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shd w:val="clear" w:color="auto" w:fill="FFFFFF"/>
        <w:spacing w:before="0" w:beforeAutospacing="0" w:after="0" w:afterAutospacing="0" w:line="420" w:lineRule="atLeast"/>
        <w:jc w:val="center"/>
        <w:rPr>
          <w:rFonts w:cs="Calibri"/>
          <w:b/>
          <w:bCs/>
          <w:color w:val="222222"/>
          <w:sz w:val="44"/>
          <w:szCs w:val="44"/>
        </w:rPr>
      </w:pPr>
      <w:r>
        <w:rPr>
          <w:rFonts w:hint="eastAsia" w:cs="Calibri"/>
          <w:b/>
          <w:bCs/>
          <w:color w:val="222222"/>
          <w:sz w:val="44"/>
          <w:szCs w:val="44"/>
        </w:rPr>
        <w:t>遵义医科大学附属医院</w:t>
      </w:r>
    </w:p>
    <w:p>
      <w:pPr>
        <w:pStyle w:val="6"/>
        <w:shd w:val="clear" w:color="auto" w:fill="FFFFFF"/>
        <w:spacing w:before="0" w:beforeAutospacing="0" w:after="0" w:afterAutospacing="0" w:line="420" w:lineRule="atLeast"/>
        <w:jc w:val="center"/>
        <w:rPr>
          <w:rFonts w:cs="Calibri"/>
          <w:b/>
          <w:bCs/>
          <w:color w:val="222222"/>
          <w:sz w:val="44"/>
          <w:szCs w:val="44"/>
        </w:rPr>
      </w:pPr>
      <w:r>
        <w:rPr>
          <w:rFonts w:hint="eastAsia" w:cs="Calibri"/>
          <w:b/>
          <w:bCs/>
          <w:color w:val="222222"/>
          <w:sz w:val="44"/>
          <w:szCs w:val="44"/>
        </w:rPr>
        <w:t>2020年</w:t>
      </w:r>
      <w:r>
        <w:rPr>
          <w:rFonts w:hint="eastAsia" w:cs="Calibri"/>
          <w:b/>
          <w:bCs/>
          <w:color w:val="222222"/>
          <w:sz w:val="44"/>
          <w:szCs w:val="44"/>
          <w:lang w:eastAsia="zh-CN"/>
        </w:rPr>
        <w:t>招聘高层次人才</w:t>
      </w:r>
      <w:r>
        <w:rPr>
          <w:rFonts w:hint="eastAsia" w:cs="Calibri"/>
          <w:b/>
          <w:bCs/>
          <w:color w:val="222222"/>
          <w:sz w:val="44"/>
          <w:szCs w:val="44"/>
        </w:rPr>
        <w:t>工作方案</w:t>
      </w:r>
    </w:p>
    <w:p>
      <w:pPr>
        <w:pStyle w:val="6"/>
        <w:shd w:val="clear" w:color="auto" w:fill="FFFFFF"/>
        <w:spacing w:before="0" w:beforeAutospacing="0" w:after="0" w:afterAutospacing="0" w:line="500" w:lineRule="exact"/>
        <w:jc w:val="center"/>
        <w:rPr>
          <w:rFonts w:ascii="Times New Roman" w:hAnsi="Times New Roman" w:eastAsia="仿宋_GB2312" w:cs="Times New Roman"/>
          <w:b/>
          <w:bCs/>
          <w:color w:val="222222"/>
          <w:sz w:val="28"/>
          <w:szCs w:val="28"/>
        </w:rPr>
      </w:pPr>
    </w:p>
    <w:p>
      <w:pPr>
        <w:pStyle w:val="6"/>
        <w:shd w:val="clear" w:color="auto" w:fill="FFFFFF"/>
        <w:spacing w:before="0" w:beforeAutospacing="0" w:after="0" w:afterAutospacing="0" w:line="500" w:lineRule="exact"/>
        <w:ind w:firstLine="560" w:firstLineChars="200"/>
        <w:jc w:val="both"/>
        <w:rPr>
          <w:rFonts w:ascii="Times New Roman" w:hAnsi="Times New Roman" w:eastAsia="仿宋_GB2312" w:cs="Times New Roman"/>
          <w:color w:val="222222"/>
          <w:sz w:val="28"/>
          <w:szCs w:val="28"/>
        </w:rPr>
      </w:pPr>
      <w:r>
        <w:rPr>
          <w:rFonts w:ascii="Times New Roman" w:hAnsi="Times New Roman" w:eastAsia="仿宋_GB2312" w:cs="Times New Roman"/>
          <w:color w:val="222222"/>
          <w:sz w:val="28"/>
          <w:szCs w:val="28"/>
        </w:rPr>
        <w:t>遵义医科大学附属医院坐落在历史文化名城遵义，前身是大连医学院附属医院，1969年为支援三线建设举院南迁，系贵州省首家三级甲等综合医院，省级区域医疗中心之一。</w:t>
      </w:r>
    </w:p>
    <w:p>
      <w:pPr>
        <w:pStyle w:val="6"/>
        <w:shd w:val="clear" w:color="auto" w:fill="FFFFFF"/>
        <w:spacing w:before="0" w:beforeAutospacing="0" w:after="0" w:afterAutospacing="0" w:line="500" w:lineRule="exact"/>
        <w:ind w:firstLine="560" w:firstLineChars="200"/>
        <w:jc w:val="both"/>
        <w:rPr>
          <w:rFonts w:ascii="Times New Roman" w:hAnsi="Times New Roman" w:eastAsia="仿宋_GB2312" w:cs="Times New Roman"/>
          <w:color w:val="222222"/>
          <w:sz w:val="28"/>
          <w:szCs w:val="28"/>
        </w:rPr>
      </w:pPr>
      <w:r>
        <w:rPr>
          <w:rFonts w:ascii="Times New Roman" w:hAnsi="Times New Roman" w:eastAsia="仿宋_GB2312" w:cs="Times New Roman"/>
          <w:color w:val="222222"/>
          <w:sz w:val="28"/>
          <w:szCs w:val="28"/>
        </w:rPr>
        <w:t>医院现有建筑面积31万平方米，实际开放床位2800张，设有16个部（处）、7个专科医院、50个临床科室、11个医技科室，现有国家临床重点专科3个，省级（特色）重点学科5个，省级临床重点学科（专科）18个，国家级培训基地11个，省级培训基地11个，省级医疗控制中心10个。医院服务涵盖人群达1500</w:t>
      </w:r>
      <w:bookmarkStart w:id="0" w:name="_GoBack"/>
      <w:bookmarkEnd w:id="0"/>
      <w:r>
        <w:rPr>
          <w:rFonts w:ascii="Times New Roman" w:hAnsi="Times New Roman" w:eastAsia="仿宋_GB2312" w:cs="Times New Roman"/>
          <w:color w:val="222222"/>
          <w:sz w:val="28"/>
          <w:szCs w:val="28"/>
        </w:rPr>
        <w:t>万人。</w:t>
      </w:r>
    </w:p>
    <w:p>
      <w:pPr>
        <w:pStyle w:val="6"/>
        <w:shd w:val="clear" w:color="auto" w:fill="FFFFFF"/>
        <w:spacing w:before="0" w:beforeAutospacing="0" w:after="0" w:afterAutospacing="0" w:line="500" w:lineRule="exact"/>
        <w:ind w:firstLine="560" w:firstLineChars="200"/>
        <w:jc w:val="both"/>
        <w:rPr>
          <w:rFonts w:ascii="Times New Roman" w:hAnsi="Times New Roman" w:eastAsia="仿宋_GB2312" w:cs="Times New Roman"/>
          <w:color w:val="222222"/>
          <w:sz w:val="28"/>
          <w:szCs w:val="28"/>
        </w:rPr>
      </w:pPr>
      <w:r>
        <w:rPr>
          <w:rFonts w:ascii="Times New Roman" w:hAnsi="Times New Roman" w:eastAsia="仿宋_GB2312" w:cs="Times New Roman"/>
          <w:color w:val="222222"/>
          <w:sz w:val="28"/>
          <w:szCs w:val="28"/>
        </w:rPr>
        <w:t>2019年1至10月门急诊量197.84万人次</w:t>
      </w:r>
      <w:r>
        <w:rPr>
          <w:rFonts w:hint="eastAsia" w:ascii="Times New Roman" w:hAnsi="Times New Roman" w:eastAsia="仿宋_GB2312" w:cs="Times New Roman"/>
          <w:color w:val="222222"/>
          <w:sz w:val="28"/>
          <w:szCs w:val="28"/>
        </w:rPr>
        <w:t>，</w:t>
      </w:r>
      <w:r>
        <w:rPr>
          <w:rFonts w:ascii="Times New Roman" w:hAnsi="Times New Roman" w:eastAsia="仿宋_GB2312" w:cs="Times New Roman"/>
          <w:color w:val="222222"/>
          <w:sz w:val="28"/>
          <w:szCs w:val="28"/>
        </w:rPr>
        <w:t>出院患者11.44万人次，平均住院日8.71天，床位使用率93.21%，手术5.52万台次，操作6.85万例次。</w:t>
      </w:r>
    </w:p>
    <w:p>
      <w:pPr>
        <w:pStyle w:val="6"/>
        <w:shd w:val="clear" w:color="auto" w:fill="FFFFFF"/>
        <w:spacing w:before="0" w:beforeAutospacing="0" w:after="0" w:afterAutospacing="0" w:line="500" w:lineRule="exact"/>
        <w:ind w:firstLine="482"/>
        <w:jc w:val="both"/>
        <w:rPr>
          <w:rFonts w:ascii="Times New Roman" w:hAnsi="Times New Roman" w:eastAsia="仿宋_GB2312" w:cs="Times New Roman"/>
          <w:b/>
          <w:color w:val="222222"/>
          <w:sz w:val="28"/>
          <w:szCs w:val="28"/>
          <w:shd w:val="clear" w:color="auto" w:fill="FFFFFF"/>
        </w:rPr>
      </w:pPr>
      <w:r>
        <w:rPr>
          <w:rFonts w:ascii="Times New Roman" w:hAnsi="Times New Roman" w:eastAsia="仿宋_GB2312" w:cs="Times New Roman"/>
          <w:b/>
          <w:color w:val="222222"/>
          <w:sz w:val="28"/>
          <w:szCs w:val="28"/>
          <w:shd w:val="clear" w:color="auto" w:fill="FFFFFF"/>
        </w:rPr>
        <w:t>一、招聘原则</w:t>
      </w:r>
    </w:p>
    <w:p>
      <w:pPr>
        <w:pStyle w:val="6"/>
        <w:shd w:val="clear" w:color="auto" w:fill="FFFFFF"/>
        <w:spacing w:before="0" w:beforeAutospacing="0" w:after="0" w:afterAutospacing="0" w:line="500" w:lineRule="exact"/>
        <w:ind w:firstLine="560" w:firstLineChars="200"/>
        <w:jc w:val="both"/>
        <w:rPr>
          <w:rFonts w:ascii="Times New Roman" w:hAnsi="Times New Roman" w:eastAsia="仿宋_GB2312" w:cs="Times New Roman"/>
          <w:color w:val="222222"/>
          <w:sz w:val="28"/>
          <w:szCs w:val="28"/>
        </w:rPr>
      </w:pPr>
      <w:r>
        <w:rPr>
          <w:rFonts w:ascii="Times New Roman" w:hAnsi="Times New Roman" w:eastAsia="仿宋_GB2312" w:cs="Times New Roman"/>
          <w:color w:val="222222"/>
          <w:sz w:val="28"/>
          <w:szCs w:val="28"/>
        </w:rPr>
        <w:t>（一）坚持党管干部、党管人才的原则；</w:t>
      </w:r>
    </w:p>
    <w:p>
      <w:pPr>
        <w:pStyle w:val="6"/>
        <w:shd w:val="clear" w:color="auto" w:fill="FFFFFF"/>
        <w:spacing w:before="0" w:beforeAutospacing="0" w:after="0" w:afterAutospacing="0" w:line="500" w:lineRule="exact"/>
        <w:ind w:firstLine="560" w:firstLineChars="200"/>
        <w:jc w:val="both"/>
        <w:rPr>
          <w:rFonts w:ascii="Times New Roman" w:hAnsi="Times New Roman" w:eastAsia="仿宋_GB2312" w:cs="Times New Roman"/>
          <w:color w:val="222222"/>
          <w:sz w:val="28"/>
          <w:szCs w:val="28"/>
        </w:rPr>
      </w:pPr>
      <w:r>
        <w:rPr>
          <w:rFonts w:ascii="Times New Roman" w:hAnsi="Times New Roman" w:eastAsia="仿宋_GB2312" w:cs="Times New Roman"/>
          <w:color w:val="222222"/>
          <w:sz w:val="28"/>
          <w:szCs w:val="28"/>
        </w:rPr>
        <w:t>（二）坚持德才兼备、以德为先、五湖四海、任人唯贤的原则；</w:t>
      </w:r>
    </w:p>
    <w:p>
      <w:pPr>
        <w:pStyle w:val="6"/>
        <w:shd w:val="clear" w:color="auto" w:fill="FFFFFF"/>
        <w:spacing w:before="0" w:beforeAutospacing="0" w:after="0" w:afterAutospacing="0" w:line="500" w:lineRule="exact"/>
        <w:ind w:firstLine="560" w:firstLineChars="200"/>
        <w:jc w:val="both"/>
        <w:rPr>
          <w:rFonts w:ascii="Times New Roman" w:hAnsi="Times New Roman" w:eastAsia="仿宋_GB2312" w:cs="Times New Roman"/>
          <w:color w:val="222222"/>
          <w:sz w:val="28"/>
          <w:szCs w:val="28"/>
        </w:rPr>
      </w:pPr>
      <w:r>
        <w:rPr>
          <w:rFonts w:ascii="Times New Roman" w:hAnsi="Times New Roman" w:eastAsia="仿宋_GB2312" w:cs="Times New Roman"/>
          <w:color w:val="222222"/>
          <w:sz w:val="28"/>
          <w:szCs w:val="28"/>
        </w:rPr>
        <w:t>（三）坚持按需设岗、按岗招聘、人岗相适、人事相宜的原则；</w:t>
      </w:r>
    </w:p>
    <w:p>
      <w:pPr>
        <w:pStyle w:val="6"/>
        <w:shd w:val="clear" w:color="auto" w:fill="FFFFFF"/>
        <w:spacing w:before="0" w:beforeAutospacing="0" w:after="0" w:afterAutospacing="0" w:line="500" w:lineRule="exact"/>
        <w:ind w:firstLine="560" w:firstLineChars="200"/>
        <w:jc w:val="both"/>
        <w:rPr>
          <w:rFonts w:ascii="Times New Roman" w:hAnsi="Times New Roman" w:eastAsia="仿宋_GB2312" w:cs="Times New Roman"/>
          <w:color w:val="222222"/>
          <w:sz w:val="28"/>
          <w:szCs w:val="28"/>
        </w:rPr>
      </w:pPr>
      <w:r>
        <w:rPr>
          <w:rFonts w:ascii="Times New Roman" w:hAnsi="Times New Roman" w:eastAsia="仿宋_GB2312" w:cs="Times New Roman"/>
          <w:color w:val="222222"/>
          <w:sz w:val="28"/>
          <w:szCs w:val="28"/>
        </w:rPr>
        <w:t>（四）坚持公开、平等、竞争、择优的原则。</w:t>
      </w:r>
    </w:p>
    <w:p>
      <w:pPr>
        <w:pStyle w:val="6"/>
        <w:shd w:val="clear" w:color="auto" w:fill="FFFFFF"/>
        <w:spacing w:before="0" w:beforeAutospacing="0" w:after="0" w:afterAutospacing="0" w:line="500" w:lineRule="exact"/>
        <w:ind w:firstLine="482"/>
        <w:jc w:val="both"/>
        <w:rPr>
          <w:rFonts w:ascii="Times New Roman" w:hAnsi="Times New Roman" w:eastAsia="仿宋_GB2312" w:cs="Times New Roman"/>
          <w:color w:val="222222"/>
          <w:sz w:val="28"/>
          <w:szCs w:val="28"/>
        </w:rPr>
      </w:pPr>
      <w:r>
        <w:rPr>
          <w:rFonts w:ascii="Times New Roman" w:hAnsi="Times New Roman" w:eastAsia="仿宋_GB2312" w:cs="Times New Roman"/>
          <w:b/>
          <w:color w:val="222222"/>
          <w:sz w:val="28"/>
          <w:szCs w:val="28"/>
          <w:shd w:val="clear" w:color="auto" w:fill="FFFFFF"/>
        </w:rPr>
        <w:t>二、招聘对象及要求</w:t>
      </w:r>
    </w:p>
    <w:p>
      <w:pPr>
        <w:pStyle w:val="6"/>
        <w:shd w:val="clear" w:color="auto" w:fill="FFFFFF"/>
        <w:spacing w:before="0" w:beforeAutospacing="0" w:after="0" w:afterAutospacing="0" w:line="500" w:lineRule="exact"/>
        <w:ind w:firstLine="551" w:firstLineChars="196"/>
        <w:rPr>
          <w:rFonts w:ascii="Times New Roman" w:hAnsi="Times New Roman" w:eastAsia="仿宋_GB2312" w:cs="Times New Roman"/>
          <w:b/>
          <w:bCs/>
          <w:color w:val="FF0000"/>
          <w:sz w:val="28"/>
          <w:szCs w:val="28"/>
        </w:rPr>
      </w:pPr>
      <w:r>
        <w:rPr>
          <w:rFonts w:ascii="Times New Roman" w:hAnsi="Times New Roman" w:eastAsia="仿宋_GB2312" w:cs="Times New Roman"/>
          <w:b/>
          <w:bCs/>
          <w:color w:val="FF0000"/>
          <w:sz w:val="28"/>
          <w:szCs w:val="28"/>
          <w:shd w:val="clear" w:color="auto" w:fill="FFFFFF"/>
        </w:rPr>
        <w:t>（一）</w:t>
      </w:r>
      <w:r>
        <w:rPr>
          <w:rStyle w:val="10"/>
          <w:rFonts w:ascii="Times New Roman" w:hAnsi="Times New Roman" w:eastAsia="仿宋_GB2312" w:cs="Times New Roman"/>
          <w:bCs w:val="0"/>
          <w:color w:val="FF0000"/>
          <w:spacing w:val="23"/>
          <w:sz w:val="28"/>
          <w:szCs w:val="28"/>
          <w:shd w:val="clear" w:color="auto" w:fill="FFFFFF"/>
        </w:rPr>
        <w:t>高层次人才</w:t>
      </w:r>
      <w:r>
        <w:rPr>
          <w:rStyle w:val="10"/>
          <w:rFonts w:hint="eastAsia" w:ascii="Times New Roman" w:hAnsi="Times New Roman" w:eastAsia="仿宋_GB2312" w:cs="Times New Roman"/>
          <w:bCs w:val="0"/>
          <w:color w:val="FF0000"/>
          <w:spacing w:val="23"/>
          <w:sz w:val="28"/>
          <w:szCs w:val="28"/>
          <w:shd w:val="clear" w:color="auto" w:fill="FFFFFF"/>
        </w:rPr>
        <w:t>引进</w:t>
      </w:r>
    </w:p>
    <w:p>
      <w:pPr>
        <w:pStyle w:val="6"/>
        <w:shd w:val="clear" w:color="auto" w:fill="FFFFFF"/>
        <w:spacing w:before="0" w:beforeAutospacing="0" w:after="0" w:afterAutospacing="0" w:line="500" w:lineRule="exact"/>
        <w:ind w:firstLine="562" w:firstLineChars="200"/>
        <w:jc w:val="both"/>
        <w:rPr>
          <w:rFonts w:ascii="Times New Roman" w:hAnsi="Times New Roman" w:eastAsia="仿宋_GB2312" w:cs="Times New Roman"/>
          <w:b/>
          <w:bCs/>
          <w:color w:val="FF0000"/>
          <w:sz w:val="28"/>
          <w:szCs w:val="28"/>
        </w:rPr>
      </w:pPr>
      <w:r>
        <w:rPr>
          <w:rFonts w:ascii="Times New Roman" w:hAnsi="Times New Roman" w:eastAsia="仿宋_GB2312" w:cs="Times New Roman"/>
          <w:b/>
          <w:bCs/>
          <w:color w:val="222222"/>
          <w:sz w:val="28"/>
          <w:szCs w:val="28"/>
        </w:rPr>
        <w:t>1.引进对象：</w:t>
      </w:r>
      <w:r>
        <w:rPr>
          <w:rFonts w:ascii="Times New Roman" w:hAnsi="Times New Roman" w:eastAsia="仿宋_GB2312" w:cs="Times New Roman"/>
          <w:b/>
          <w:bCs/>
          <w:color w:val="FF0000"/>
          <w:sz w:val="28"/>
          <w:szCs w:val="28"/>
        </w:rPr>
        <w:t>博士研究生。</w:t>
      </w:r>
    </w:p>
    <w:p>
      <w:pPr>
        <w:pStyle w:val="6"/>
        <w:shd w:val="clear" w:color="auto" w:fill="FFFFFF"/>
        <w:spacing w:before="0" w:beforeAutospacing="0" w:after="0" w:afterAutospacing="0" w:line="500" w:lineRule="exact"/>
        <w:ind w:firstLine="562" w:firstLineChars="200"/>
        <w:jc w:val="both"/>
        <w:rPr>
          <w:rFonts w:ascii="Times New Roman" w:hAnsi="Times New Roman" w:eastAsia="仿宋_GB2312" w:cs="Times New Roman"/>
          <w:b/>
          <w:bCs/>
          <w:sz w:val="28"/>
          <w:szCs w:val="28"/>
        </w:rPr>
      </w:pPr>
      <w:r>
        <w:rPr>
          <w:rFonts w:hint="eastAsia" w:ascii="Times New Roman" w:hAnsi="Times New Roman" w:eastAsia="仿宋_GB2312" w:cs="Times New Roman"/>
          <w:b/>
          <w:bCs/>
          <w:sz w:val="28"/>
          <w:szCs w:val="28"/>
        </w:rPr>
        <w:t>2.引进数量：不限。</w:t>
      </w:r>
    </w:p>
    <w:p>
      <w:pPr>
        <w:pStyle w:val="6"/>
        <w:shd w:val="clear" w:color="auto" w:fill="FFFFFF"/>
        <w:spacing w:before="0" w:beforeAutospacing="0" w:after="0" w:afterAutospacing="0" w:line="500" w:lineRule="exact"/>
        <w:ind w:firstLine="562" w:firstLineChars="200"/>
        <w:jc w:val="both"/>
        <w:rPr>
          <w:rFonts w:ascii="Times New Roman" w:hAnsi="Times New Roman" w:eastAsia="仿宋_GB2312" w:cs="Times New Roman"/>
          <w:b/>
          <w:bCs/>
          <w:sz w:val="28"/>
          <w:szCs w:val="28"/>
        </w:rPr>
      </w:pPr>
      <w:r>
        <w:rPr>
          <w:rFonts w:hint="eastAsia" w:ascii="Times New Roman" w:hAnsi="Times New Roman" w:eastAsia="仿宋_GB2312" w:cs="Times New Roman"/>
          <w:b/>
          <w:bCs/>
          <w:sz w:val="28"/>
          <w:szCs w:val="28"/>
        </w:rPr>
        <w:t>3</w:t>
      </w:r>
      <w:r>
        <w:rPr>
          <w:rFonts w:ascii="Times New Roman" w:hAnsi="Times New Roman" w:eastAsia="仿宋_GB2312" w:cs="Times New Roman"/>
          <w:b/>
          <w:bCs/>
          <w:sz w:val="28"/>
          <w:szCs w:val="28"/>
        </w:rPr>
        <w:t>.引进待遇：</w:t>
      </w:r>
      <w:r>
        <w:rPr>
          <w:rFonts w:ascii="Times New Roman" w:hAnsi="Times New Roman" w:eastAsia="仿宋_GB2312" w:cs="Times New Roman"/>
          <w:b/>
          <w:bCs/>
          <w:color w:val="FF0000"/>
          <w:sz w:val="28"/>
          <w:szCs w:val="28"/>
        </w:rPr>
        <w:t>50万元或60万元（税后）</w:t>
      </w:r>
      <w:r>
        <w:rPr>
          <w:rFonts w:ascii="Times New Roman" w:hAnsi="Times New Roman" w:eastAsia="仿宋_GB2312" w:cs="Times New Roman"/>
          <w:b/>
          <w:bCs/>
          <w:sz w:val="28"/>
          <w:szCs w:val="28"/>
        </w:rPr>
        <w:t>。</w:t>
      </w:r>
    </w:p>
    <w:p>
      <w:pPr>
        <w:pStyle w:val="6"/>
        <w:shd w:val="clear" w:color="auto" w:fill="FFFFFF"/>
        <w:spacing w:before="0" w:beforeAutospacing="0" w:after="0" w:afterAutospacing="0" w:line="500" w:lineRule="exact"/>
        <w:ind w:firstLine="562" w:firstLineChars="200"/>
        <w:jc w:val="both"/>
        <w:rPr>
          <w:rFonts w:ascii="Times New Roman" w:hAnsi="Times New Roman" w:eastAsia="仿宋_GB2312" w:cs="Times New Roman"/>
          <w:b/>
          <w:bCs/>
          <w:sz w:val="28"/>
          <w:szCs w:val="28"/>
        </w:rPr>
      </w:pPr>
      <w:r>
        <w:rPr>
          <w:rFonts w:ascii="Times New Roman" w:hAnsi="Times New Roman" w:eastAsia="仿宋_GB2312" w:cs="Times New Roman"/>
          <w:b/>
          <w:bCs/>
          <w:sz w:val="28"/>
          <w:szCs w:val="28"/>
        </w:rPr>
        <w:t>（1）50万元：</w:t>
      </w:r>
      <w:r>
        <w:rPr>
          <w:rFonts w:ascii="Times New Roman" w:hAnsi="Times New Roman" w:eastAsia="仿宋_GB2312" w:cs="Times New Roman"/>
          <w:color w:val="222222"/>
          <w:sz w:val="28"/>
          <w:szCs w:val="28"/>
        </w:rPr>
        <w:t>工作经历在三级甲等医院不满2年的全日制博士研究生或无三级甲等医院工作经历的全日制博士研究生、本硕博连读应届毕业全日制博士研究生。</w:t>
      </w:r>
    </w:p>
    <w:p>
      <w:pPr>
        <w:pStyle w:val="6"/>
        <w:shd w:val="clear" w:color="auto" w:fill="FFFFFF"/>
        <w:spacing w:before="0" w:beforeAutospacing="0" w:after="0" w:afterAutospacing="0" w:line="500" w:lineRule="exact"/>
        <w:ind w:firstLine="562" w:firstLineChars="200"/>
        <w:jc w:val="both"/>
        <w:rPr>
          <w:rFonts w:ascii="Times New Roman" w:hAnsi="Times New Roman" w:eastAsia="仿宋_GB2312" w:cs="Times New Roman"/>
          <w:color w:val="222222"/>
          <w:sz w:val="28"/>
          <w:szCs w:val="28"/>
        </w:rPr>
      </w:pPr>
      <w:r>
        <w:rPr>
          <w:rFonts w:ascii="Times New Roman" w:hAnsi="Times New Roman" w:eastAsia="仿宋_GB2312" w:cs="Times New Roman"/>
          <w:b/>
          <w:bCs/>
          <w:sz w:val="28"/>
          <w:szCs w:val="28"/>
        </w:rPr>
        <w:t>（2）60万元：</w:t>
      </w:r>
      <w:r>
        <w:rPr>
          <w:rFonts w:ascii="Times New Roman" w:hAnsi="Times New Roman" w:eastAsia="仿宋_GB2312" w:cs="Times New Roman"/>
          <w:color w:val="222222"/>
          <w:sz w:val="28"/>
          <w:szCs w:val="28"/>
        </w:rPr>
        <w:t>有在三级甲等医院临床工作两年及以上工作经历的全日制博士研究生、国外高校（须通过教育部认证）毕业的博士或急需专业的博士；</w:t>
      </w:r>
    </w:p>
    <w:p>
      <w:pPr>
        <w:pStyle w:val="6"/>
        <w:shd w:val="clear" w:color="auto" w:fill="FFFFFF"/>
        <w:spacing w:before="0" w:beforeAutospacing="0" w:after="0" w:afterAutospacing="0" w:line="500" w:lineRule="exact"/>
        <w:ind w:firstLine="562" w:firstLineChars="200"/>
        <w:jc w:val="both"/>
        <w:rPr>
          <w:rFonts w:ascii="Times New Roman" w:hAnsi="Times New Roman" w:eastAsia="仿宋_GB2312" w:cs="Times New Roman"/>
          <w:color w:val="FF0000"/>
          <w:sz w:val="28"/>
          <w:szCs w:val="28"/>
        </w:rPr>
      </w:pPr>
      <w:r>
        <w:rPr>
          <w:rFonts w:hint="eastAsia" w:ascii="Times New Roman" w:hAnsi="Times New Roman" w:eastAsia="仿宋_GB2312" w:cs="Times New Roman"/>
          <w:b/>
          <w:bCs/>
          <w:sz w:val="28"/>
          <w:szCs w:val="28"/>
        </w:rPr>
        <w:t>4</w:t>
      </w:r>
      <w:r>
        <w:rPr>
          <w:rFonts w:ascii="Times New Roman" w:hAnsi="Times New Roman" w:eastAsia="仿宋_GB2312" w:cs="Times New Roman"/>
          <w:b/>
          <w:bCs/>
          <w:sz w:val="28"/>
          <w:szCs w:val="28"/>
        </w:rPr>
        <w:t>.科研启动资金：医院提供</w:t>
      </w:r>
      <w:r>
        <w:rPr>
          <w:rFonts w:ascii="Times New Roman" w:hAnsi="Times New Roman" w:eastAsia="仿宋_GB2312" w:cs="Times New Roman"/>
          <w:b/>
          <w:bCs/>
          <w:color w:val="FF0000"/>
          <w:sz w:val="28"/>
          <w:szCs w:val="28"/>
        </w:rPr>
        <w:t>3至10万元博士科研启动基金。</w:t>
      </w:r>
    </w:p>
    <w:p>
      <w:pPr>
        <w:pStyle w:val="6"/>
        <w:shd w:val="clear" w:color="auto" w:fill="FFFFFF"/>
        <w:spacing w:before="0" w:beforeAutospacing="0" w:after="0" w:afterAutospacing="0" w:line="500" w:lineRule="exact"/>
        <w:ind w:firstLine="562" w:firstLineChars="200"/>
        <w:jc w:val="both"/>
        <w:rPr>
          <w:rFonts w:ascii="Times New Roman" w:hAnsi="Times New Roman" w:eastAsia="仿宋_GB2312" w:cs="Times New Roman"/>
          <w:b/>
          <w:bCs/>
          <w:color w:val="222222"/>
          <w:sz w:val="28"/>
          <w:szCs w:val="28"/>
        </w:rPr>
      </w:pPr>
      <w:r>
        <w:rPr>
          <w:rFonts w:hint="eastAsia" w:ascii="Times New Roman" w:hAnsi="Times New Roman" w:eastAsia="仿宋_GB2312" w:cs="Times New Roman"/>
          <w:b/>
          <w:bCs/>
          <w:color w:val="222222"/>
          <w:sz w:val="28"/>
          <w:szCs w:val="28"/>
        </w:rPr>
        <w:t>5</w:t>
      </w:r>
      <w:r>
        <w:rPr>
          <w:rFonts w:ascii="Times New Roman" w:hAnsi="Times New Roman" w:eastAsia="仿宋_GB2312" w:cs="Times New Roman"/>
          <w:b/>
          <w:bCs/>
          <w:color w:val="222222"/>
          <w:sz w:val="28"/>
          <w:szCs w:val="28"/>
        </w:rPr>
        <w:t>.其他待遇：</w:t>
      </w:r>
    </w:p>
    <w:p>
      <w:pPr>
        <w:pStyle w:val="6"/>
        <w:shd w:val="clear" w:color="auto" w:fill="FFFFFF"/>
        <w:spacing w:before="0" w:beforeAutospacing="0" w:after="0" w:afterAutospacing="0" w:line="500" w:lineRule="exact"/>
        <w:ind w:firstLine="560" w:firstLineChars="200"/>
        <w:jc w:val="both"/>
        <w:rPr>
          <w:rFonts w:ascii="Times New Roman" w:hAnsi="Times New Roman" w:eastAsia="仿宋_GB2312" w:cs="Times New Roman"/>
          <w:color w:val="222222"/>
          <w:sz w:val="28"/>
          <w:szCs w:val="28"/>
        </w:rPr>
      </w:pPr>
      <w:r>
        <w:rPr>
          <w:rFonts w:ascii="Times New Roman" w:hAnsi="Times New Roman" w:eastAsia="仿宋_GB2312" w:cs="Times New Roman"/>
          <w:color w:val="222222"/>
          <w:sz w:val="28"/>
          <w:szCs w:val="28"/>
        </w:rPr>
        <w:t>（1）配偶安置与子女入学：高层次人才到我院工作并签订协议后，医院对其配偶给予一次工作安置的机会（年龄35周岁以下，本科及以上学历协助解决编制），并协助解决子女入学。</w:t>
      </w:r>
    </w:p>
    <w:p>
      <w:pPr>
        <w:pStyle w:val="6"/>
        <w:shd w:val="clear" w:color="auto" w:fill="FFFFFF"/>
        <w:spacing w:before="0" w:beforeAutospacing="0" w:after="0" w:afterAutospacing="0" w:line="500" w:lineRule="exact"/>
        <w:ind w:firstLine="560" w:firstLineChars="200"/>
        <w:jc w:val="both"/>
        <w:rPr>
          <w:rFonts w:ascii="Times New Roman" w:hAnsi="Times New Roman" w:eastAsia="仿宋_GB2312" w:cs="Times New Roman"/>
          <w:color w:val="222222"/>
          <w:sz w:val="28"/>
          <w:szCs w:val="28"/>
        </w:rPr>
      </w:pPr>
      <w:r>
        <w:rPr>
          <w:rFonts w:ascii="Times New Roman" w:hAnsi="Times New Roman" w:eastAsia="仿宋_GB2312" w:cs="Times New Roman"/>
          <w:color w:val="222222"/>
          <w:sz w:val="28"/>
          <w:szCs w:val="28"/>
        </w:rPr>
        <w:t>（2）拔高享受工资待遇：根据国家、省及医院的相关政策，未获得副高职称的博士，可直接享受副高职称（专业技术七级）待遇；获得副高职称的博士，可直接享受正高级职称待遇（专业技术四级）。</w:t>
      </w:r>
    </w:p>
    <w:p>
      <w:pPr>
        <w:pStyle w:val="6"/>
        <w:shd w:val="clear" w:color="auto" w:fill="FFFFFF"/>
        <w:spacing w:before="0" w:beforeAutospacing="0" w:after="0" w:afterAutospacing="0" w:line="500" w:lineRule="exact"/>
        <w:ind w:firstLine="560" w:firstLineChars="200"/>
        <w:jc w:val="both"/>
        <w:rPr>
          <w:rFonts w:ascii="Times New Roman" w:hAnsi="Times New Roman" w:eastAsia="仿宋_GB2312" w:cs="Times New Roman"/>
          <w:color w:val="222222"/>
          <w:sz w:val="28"/>
          <w:szCs w:val="28"/>
        </w:rPr>
      </w:pPr>
      <w:r>
        <w:rPr>
          <w:rFonts w:ascii="Times New Roman" w:hAnsi="Times New Roman" w:eastAsia="仿宋_GB2312" w:cs="Times New Roman"/>
          <w:color w:val="222222"/>
          <w:sz w:val="28"/>
          <w:szCs w:val="28"/>
        </w:rPr>
        <w:t>（3）高层次人才津贴：取得编制批复后，博士高层次人才享受省政府发放人才津贴每月800元。</w:t>
      </w:r>
    </w:p>
    <w:p>
      <w:pPr>
        <w:pStyle w:val="6"/>
        <w:shd w:val="clear" w:color="auto" w:fill="FFFFFF"/>
        <w:spacing w:before="0" w:beforeAutospacing="0" w:after="0" w:afterAutospacing="0" w:line="500" w:lineRule="exact"/>
        <w:ind w:firstLine="560" w:firstLineChars="200"/>
        <w:jc w:val="both"/>
        <w:rPr>
          <w:rFonts w:ascii="Times New Roman" w:hAnsi="Times New Roman" w:eastAsia="仿宋_GB2312" w:cs="Times New Roman"/>
          <w:color w:val="222222"/>
          <w:sz w:val="28"/>
          <w:szCs w:val="28"/>
        </w:rPr>
      </w:pPr>
      <w:r>
        <w:rPr>
          <w:rFonts w:ascii="Times New Roman" w:hAnsi="Times New Roman" w:eastAsia="仿宋_GB2312" w:cs="Times New Roman"/>
          <w:color w:val="222222"/>
          <w:sz w:val="28"/>
          <w:szCs w:val="28"/>
        </w:rPr>
        <w:t>（4）放宽住房公积金贷款额度：住房公积金贷款额度可达60万元，贷款房源不受面积和房屋类别限制。</w:t>
      </w:r>
    </w:p>
    <w:p>
      <w:pPr>
        <w:rPr>
          <w:rFonts w:ascii="Times New Roman" w:hAnsi="Times New Roman" w:eastAsia="仿宋_GB2312" w:cs="Times New Roman"/>
          <w:b/>
          <w:bCs/>
          <w:color w:val="FF0000"/>
          <w:sz w:val="28"/>
          <w:szCs w:val="28"/>
        </w:rPr>
      </w:pPr>
      <w:r>
        <w:rPr>
          <w:rFonts w:ascii="Times New Roman" w:hAnsi="Times New Roman" w:eastAsia="仿宋_GB2312" w:cs="Times New Roman"/>
          <w:b/>
          <w:bCs/>
          <w:color w:val="FF0000"/>
          <w:sz w:val="28"/>
          <w:szCs w:val="28"/>
        </w:rPr>
        <w:br w:type="page"/>
      </w:r>
    </w:p>
    <w:p>
      <w:pPr>
        <w:pStyle w:val="6"/>
        <w:shd w:val="clear" w:color="auto" w:fill="FFFFFF"/>
        <w:spacing w:before="0" w:beforeAutospacing="0" w:after="0" w:afterAutospacing="0" w:line="500" w:lineRule="exact"/>
        <w:ind w:firstLine="562" w:firstLineChars="200"/>
        <w:jc w:val="both"/>
        <w:rPr>
          <w:rFonts w:hint="default" w:ascii="Times New Roman" w:hAnsi="Times New Roman" w:eastAsia="仿宋_GB2312" w:cs="Times New Roman"/>
          <w:b/>
          <w:bCs/>
          <w:color w:val="222222"/>
          <w:sz w:val="28"/>
          <w:szCs w:val="28"/>
          <w:lang w:val="en-US" w:eastAsia="zh-CN"/>
        </w:rPr>
      </w:pPr>
      <w:r>
        <w:rPr>
          <w:rFonts w:hint="eastAsia" w:ascii="Times New Roman" w:hAnsi="Times New Roman" w:eastAsia="仿宋_GB2312" w:cs="Times New Roman"/>
          <w:b/>
          <w:bCs/>
          <w:color w:val="222222"/>
          <w:sz w:val="28"/>
          <w:szCs w:val="28"/>
          <w:lang w:val="en-US" w:eastAsia="zh-CN"/>
        </w:rPr>
        <w:t>6.招聘岗位</w:t>
      </w:r>
    </w:p>
    <w:tbl>
      <w:tblPr>
        <w:tblStyle w:val="8"/>
        <w:tblW w:w="85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7"/>
        <w:gridCol w:w="720"/>
        <w:gridCol w:w="907"/>
        <w:gridCol w:w="803"/>
        <w:gridCol w:w="53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jc w:val="center"/>
        </w:trPr>
        <w:tc>
          <w:tcPr>
            <w:tcW w:w="747" w:type="dxa"/>
            <w:vAlign w:val="center"/>
          </w:tcPr>
          <w:p>
            <w:pPr>
              <w:pStyle w:val="6"/>
              <w:shd w:val="clear" w:color="auto" w:fill="FFFFFF"/>
              <w:spacing w:before="0" w:beforeAutospacing="0" w:after="0" w:afterAutospacing="0" w:line="520" w:lineRule="exact"/>
              <w:jc w:val="center"/>
              <w:rPr>
                <w:rFonts w:ascii="Times New Roman" w:hAnsi="Times New Roman" w:eastAsia="宋体" w:cs="Times New Roman"/>
                <w:b/>
                <w:color w:val="222222"/>
                <w:szCs w:val="28"/>
              </w:rPr>
            </w:pPr>
            <w:r>
              <w:rPr>
                <w:rFonts w:ascii="Times New Roman" w:hAnsi="Times New Roman" w:eastAsia="宋体" w:cs="Times New Roman"/>
                <w:b/>
                <w:color w:val="222222"/>
                <w:szCs w:val="28"/>
              </w:rPr>
              <w:t>序号</w:t>
            </w:r>
          </w:p>
        </w:tc>
        <w:tc>
          <w:tcPr>
            <w:tcW w:w="720" w:type="dxa"/>
            <w:vAlign w:val="center"/>
          </w:tcPr>
          <w:p>
            <w:pPr>
              <w:pStyle w:val="6"/>
              <w:shd w:val="clear" w:color="auto" w:fill="FFFFFF"/>
              <w:spacing w:before="0" w:beforeAutospacing="0" w:after="0" w:afterAutospacing="0" w:line="520" w:lineRule="exact"/>
              <w:jc w:val="center"/>
              <w:rPr>
                <w:rFonts w:ascii="Times New Roman" w:hAnsi="Times New Roman" w:eastAsia="宋体" w:cs="Times New Roman"/>
                <w:b/>
                <w:color w:val="222222"/>
                <w:szCs w:val="28"/>
              </w:rPr>
            </w:pPr>
            <w:r>
              <w:rPr>
                <w:rFonts w:ascii="Times New Roman" w:hAnsi="Times New Roman" w:eastAsia="宋体" w:cs="Times New Roman"/>
                <w:b/>
                <w:color w:val="222222"/>
                <w:szCs w:val="28"/>
              </w:rPr>
              <w:t>学科</w:t>
            </w:r>
          </w:p>
        </w:tc>
        <w:tc>
          <w:tcPr>
            <w:tcW w:w="907" w:type="dxa"/>
            <w:vAlign w:val="center"/>
          </w:tcPr>
          <w:p>
            <w:pPr>
              <w:pStyle w:val="6"/>
              <w:shd w:val="clear" w:color="auto" w:fill="FFFFFF"/>
              <w:spacing w:before="0" w:beforeAutospacing="0" w:after="0" w:afterAutospacing="0" w:line="520" w:lineRule="exact"/>
              <w:jc w:val="center"/>
              <w:rPr>
                <w:rFonts w:ascii="Times New Roman" w:hAnsi="Times New Roman" w:eastAsia="宋体" w:cs="Times New Roman"/>
                <w:b/>
                <w:color w:val="222222"/>
                <w:szCs w:val="28"/>
              </w:rPr>
            </w:pPr>
            <w:r>
              <w:rPr>
                <w:rFonts w:hint="eastAsia" w:ascii="Times New Roman" w:hAnsi="Times New Roman" w:eastAsia="宋体" w:cs="Times New Roman"/>
                <w:b/>
                <w:color w:val="222222"/>
                <w:szCs w:val="28"/>
              </w:rPr>
              <w:t>岗位</w:t>
            </w:r>
          </w:p>
        </w:tc>
        <w:tc>
          <w:tcPr>
            <w:tcW w:w="803" w:type="dxa"/>
            <w:vAlign w:val="center"/>
          </w:tcPr>
          <w:p>
            <w:pPr>
              <w:pStyle w:val="6"/>
              <w:shd w:val="clear" w:color="auto" w:fill="FFFFFF"/>
              <w:spacing w:before="0" w:beforeAutospacing="0" w:after="0" w:afterAutospacing="0" w:line="520" w:lineRule="exact"/>
              <w:jc w:val="center"/>
              <w:rPr>
                <w:rFonts w:ascii="Times New Roman" w:hAnsi="Times New Roman" w:eastAsia="宋体" w:cs="Times New Roman"/>
                <w:b/>
                <w:color w:val="222222"/>
                <w:szCs w:val="28"/>
              </w:rPr>
            </w:pPr>
            <w:r>
              <w:rPr>
                <w:rFonts w:hint="eastAsia" w:ascii="Times New Roman" w:hAnsi="Times New Roman" w:eastAsia="宋体" w:cs="Times New Roman"/>
                <w:b/>
                <w:color w:val="222222"/>
                <w:szCs w:val="28"/>
              </w:rPr>
              <w:t>学历</w:t>
            </w:r>
          </w:p>
        </w:tc>
        <w:tc>
          <w:tcPr>
            <w:tcW w:w="5335" w:type="dxa"/>
            <w:vAlign w:val="center"/>
          </w:tcPr>
          <w:p>
            <w:pPr>
              <w:pStyle w:val="6"/>
              <w:shd w:val="clear" w:color="auto" w:fill="FFFFFF"/>
              <w:spacing w:before="0" w:beforeAutospacing="0" w:after="0" w:afterAutospacing="0" w:line="520" w:lineRule="exact"/>
              <w:jc w:val="center"/>
              <w:rPr>
                <w:rFonts w:ascii="Times New Roman" w:hAnsi="Times New Roman" w:eastAsia="宋体" w:cs="Times New Roman"/>
                <w:b/>
                <w:color w:val="222222"/>
                <w:szCs w:val="28"/>
              </w:rPr>
            </w:pPr>
            <w:r>
              <w:rPr>
                <w:rFonts w:hint="eastAsia" w:ascii="Times New Roman" w:hAnsi="Times New Roman" w:eastAsia="宋体" w:cs="Times New Roman"/>
                <w:b/>
                <w:color w:val="222222"/>
                <w:szCs w:val="28"/>
              </w:rPr>
              <w:t>研究方向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8" w:hRule="atLeast"/>
          <w:jc w:val="center"/>
        </w:trPr>
        <w:tc>
          <w:tcPr>
            <w:tcW w:w="747" w:type="dxa"/>
            <w:vAlign w:val="center"/>
          </w:tcPr>
          <w:p>
            <w:pPr>
              <w:pStyle w:val="6"/>
              <w:spacing w:before="0" w:beforeAutospacing="0" w:after="0" w:afterAutospacing="0" w:line="360" w:lineRule="exact"/>
              <w:jc w:val="center"/>
              <w:rPr>
                <w:rFonts w:ascii="Times New Roman" w:hAnsi="Times New Roman" w:eastAsia="宋体" w:cs="Times New Roman"/>
              </w:rPr>
            </w:pPr>
            <w:r>
              <w:rPr>
                <w:rFonts w:ascii="Times New Roman" w:hAnsi="Times New Roman" w:eastAsia="宋体" w:cs="Times New Roman"/>
              </w:rPr>
              <w:t>1</w:t>
            </w:r>
          </w:p>
        </w:tc>
        <w:tc>
          <w:tcPr>
            <w:tcW w:w="720" w:type="dxa"/>
            <w:vAlign w:val="center"/>
          </w:tcPr>
          <w:p>
            <w:pPr>
              <w:pStyle w:val="6"/>
              <w:spacing w:before="0" w:beforeAutospacing="0" w:after="0" w:afterAutospacing="0" w:line="360" w:lineRule="exact"/>
              <w:jc w:val="center"/>
              <w:rPr>
                <w:rFonts w:ascii="Times New Roman" w:hAnsi="Times New Roman" w:eastAsia="宋体" w:cs="Times New Roman"/>
              </w:rPr>
            </w:pPr>
            <w:r>
              <w:rPr>
                <w:rFonts w:hint="eastAsia" w:ascii="Times New Roman" w:hAnsi="Times New Roman" w:eastAsia="宋体" w:cs="Times New Roman"/>
              </w:rPr>
              <w:t>临床科室</w:t>
            </w:r>
          </w:p>
        </w:tc>
        <w:tc>
          <w:tcPr>
            <w:tcW w:w="907" w:type="dxa"/>
            <w:vAlign w:val="center"/>
          </w:tcPr>
          <w:p>
            <w:pPr>
              <w:pStyle w:val="6"/>
              <w:spacing w:before="0" w:beforeAutospacing="0" w:after="0" w:afterAutospacing="0" w:line="360" w:lineRule="exact"/>
              <w:jc w:val="center"/>
              <w:rPr>
                <w:rFonts w:ascii="Times New Roman" w:hAnsi="Times New Roman" w:eastAsia="宋体" w:cs="Times New Roman"/>
              </w:rPr>
            </w:pPr>
            <w:r>
              <w:rPr>
                <w:rFonts w:hint="eastAsia" w:ascii="Times New Roman" w:hAnsi="Times New Roman" w:eastAsia="宋体" w:cs="Times New Roman"/>
              </w:rPr>
              <w:t>医师</w:t>
            </w:r>
          </w:p>
        </w:tc>
        <w:tc>
          <w:tcPr>
            <w:tcW w:w="803" w:type="dxa"/>
            <w:vMerge w:val="restart"/>
            <w:vAlign w:val="center"/>
          </w:tcPr>
          <w:p>
            <w:pPr>
              <w:pStyle w:val="6"/>
              <w:spacing w:before="0" w:beforeAutospacing="0" w:after="0" w:afterAutospacing="0" w:line="360" w:lineRule="exact"/>
              <w:jc w:val="center"/>
              <w:rPr>
                <w:rFonts w:ascii="Times New Roman" w:hAnsi="Times New Roman" w:eastAsia="宋体" w:cs="Times New Roman"/>
              </w:rPr>
            </w:pPr>
            <w:r>
              <w:rPr>
                <w:rFonts w:hint="eastAsia" w:ascii="Times New Roman" w:hAnsi="Times New Roman" w:eastAsia="宋体" w:cs="Times New Roman"/>
              </w:rPr>
              <w:t>博士研究生</w:t>
            </w:r>
          </w:p>
        </w:tc>
        <w:tc>
          <w:tcPr>
            <w:tcW w:w="5335" w:type="dxa"/>
            <w:vAlign w:val="center"/>
          </w:tcPr>
          <w:p>
            <w:pPr>
              <w:pStyle w:val="6"/>
              <w:spacing w:before="0" w:beforeAutospacing="0" w:after="0" w:afterAutospacing="0" w:line="360" w:lineRule="exact"/>
              <w:rPr>
                <w:rFonts w:ascii="Times New Roman" w:hAnsi="Times New Roman" w:eastAsia="宋体" w:cs="Times New Roman"/>
              </w:rPr>
            </w:pPr>
            <w:r>
              <w:rPr>
                <w:rFonts w:hint="eastAsia" w:ascii="Times New Roman" w:hAnsi="Times New Roman" w:eastAsia="宋体" w:cs="Times New Roman"/>
              </w:rPr>
              <w:t>神经内科、心血管外科、胸外科、烧伤整形外科、关节外科、脊柱外科、小儿矫形外科、小儿普胸泌外科、麻醉科、泌尿外科、神经外科、脑血管病科、甲乳外科、肝胆外科、胃肠外科、美容外科、心血管内科、消化内科、血液内科、肾病风湿科、内分泌科、呼吸一科、呼吸二科、感染科、妇科、计划生育科、生殖中心、急诊科、全科医学科、耳鼻咽喉科、眼科、眼科中心、疼痛诊疗科、重症医学一科、重症医学二科、介入科、康复科、皮肤科、老年医学科、针灸科、中医科、美容激光科、临床营养科</w:t>
            </w:r>
            <w:r>
              <w:rPr>
                <w:rFonts w:hint="eastAsia" w:ascii="Times New Roman" w:hAnsi="Times New Roman" w:eastAsia="宋体" w:cs="Times New Roman"/>
                <w:lang w:eastAsia="zh-CN"/>
              </w:rPr>
              <w:t>、</w:t>
            </w:r>
            <w:r>
              <w:rPr>
                <w:rFonts w:hint="eastAsia" w:ascii="Times New Roman" w:hAnsi="Times New Roman" w:eastAsia="宋体" w:cs="Times New Roman"/>
              </w:rPr>
              <w:t>小儿内一科、小儿内二科、新生儿科、产科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8" w:hRule="atLeast"/>
          <w:jc w:val="center"/>
        </w:trPr>
        <w:tc>
          <w:tcPr>
            <w:tcW w:w="747" w:type="dxa"/>
            <w:vAlign w:val="center"/>
          </w:tcPr>
          <w:p>
            <w:pPr>
              <w:pStyle w:val="6"/>
              <w:spacing w:before="0" w:beforeAutospacing="0" w:after="0" w:afterAutospacing="0" w:line="360" w:lineRule="exact"/>
              <w:jc w:val="center"/>
              <w:rPr>
                <w:rFonts w:ascii="Times New Roman" w:hAnsi="Times New Roman" w:eastAsia="宋体" w:cs="Times New Roman"/>
              </w:rPr>
            </w:pPr>
            <w:r>
              <w:rPr>
                <w:rFonts w:ascii="Times New Roman" w:hAnsi="Times New Roman" w:eastAsia="宋体" w:cs="Times New Roman"/>
              </w:rPr>
              <w:t>2</w:t>
            </w:r>
          </w:p>
        </w:tc>
        <w:tc>
          <w:tcPr>
            <w:tcW w:w="720" w:type="dxa"/>
            <w:vAlign w:val="center"/>
          </w:tcPr>
          <w:p>
            <w:pPr>
              <w:pStyle w:val="6"/>
              <w:spacing w:before="0" w:beforeAutospacing="0" w:after="0" w:afterAutospacing="0" w:line="360" w:lineRule="exact"/>
              <w:jc w:val="center"/>
              <w:rPr>
                <w:rFonts w:ascii="Times New Roman" w:hAnsi="Times New Roman" w:eastAsia="宋体" w:cs="Times New Roman"/>
              </w:rPr>
            </w:pPr>
            <w:r>
              <w:rPr>
                <w:rFonts w:hint="eastAsia" w:ascii="Times New Roman" w:hAnsi="Times New Roman" w:eastAsia="宋体" w:cs="Times New Roman"/>
              </w:rPr>
              <w:t>医技科室</w:t>
            </w:r>
          </w:p>
        </w:tc>
        <w:tc>
          <w:tcPr>
            <w:tcW w:w="907" w:type="dxa"/>
            <w:vAlign w:val="center"/>
          </w:tcPr>
          <w:p>
            <w:pPr>
              <w:pStyle w:val="6"/>
              <w:spacing w:before="0" w:beforeAutospacing="0" w:after="0" w:afterAutospacing="0" w:line="360" w:lineRule="exact"/>
              <w:jc w:val="center"/>
              <w:rPr>
                <w:rFonts w:ascii="Times New Roman" w:hAnsi="Times New Roman" w:eastAsia="宋体" w:cs="Times New Roman"/>
              </w:rPr>
            </w:pPr>
            <w:r>
              <w:rPr>
                <w:rFonts w:hint="eastAsia" w:ascii="Times New Roman" w:hAnsi="Times New Roman" w:eastAsia="宋体" w:cs="Times New Roman"/>
              </w:rPr>
              <w:t>医师/技师</w:t>
            </w:r>
          </w:p>
        </w:tc>
        <w:tc>
          <w:tcPr>
            <w:tcW w:w="803" w:type="dxa"/>
            <w:vMerge w:val="continue"/>
            <w:vAlign w:val="center"/>
          </w:tcPr>
          <w:p>
            <w:pPr>
              <w:pStyle w:val="6"/>
              <w:spacing w:before="0" w:beforeAutospacing="0" w:after="0" w:afterAutospacing="0" w:line="360" w:lineRule="exact"/>
              <w:jc w:val="center"/>
              <w:rPr>
                <w:rFonts w:ascii="Times New Roman" w:hAnsi="Times New Roman" w:eastAsia="宋体" w:cs="Times New Roman"/>
              </w:rPr>
            </w:pPr>
          </w:p>
        </w:tc>
        <w:tc>
          <w:tcPr>
            <w:tcW w:w="5335" w:type="dxa"/>
            <w:vAlign w:val="center"/>
          </w:tcPr>
          <w:p>
            <w:pPr>
              <w:pStyle w:val="6"/>
              <w:spacing w:before="0" w:beforeAutospacing="0" w:after="0" w:afterAutospacing="0" w:line="360" w:lineRule="exact"/>
              <w:rPr>
                <w:rFonts w:ascii="Times New Roman" w:hAnsi="Times New Roman" w:eastAsia="宋体" w:cs="Times New Roman"/>
              </w:rPr>
            </w:pPr>
            <w:r>
              <w:rPr>
                <w:rFonts w:hint="eastAsia" w:ascii="Times New Roman" w:hAnsi="Times New Roman" w:eastAsia="宋体" w:cs="Times New Roman"/>
              </w:rPr>
              <w:t>病理科、医学影像科、检验科、核医学科、输血科、药剂科、高压氧科</w:t>
            </w:r>
            <w:r>
              <w:rPr>
                <w:rFonts w:hint="eastAsia" w:ascii="Times New Roman" w:hAnsi="Times New Roman" w:eastAsia="宋体" w:cs="Times New Roman"/>
                <w:lang w:eastAsia="zh-CN"/>
              </w:rPr>
              <w:t>、</w:t>
            </w:r>
            <w:r>
              <w:rPr>
                <w:rFonts w:hint="eastAsia" w:ascii="Times New Roman" w:hAnsi="Times New Roman" w:eastAsia="宋体" w:cs="Times New Roman"/>
              </w:rPr>
              <w:t>超声科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2" w:hRule="atLeast"/>
          <w:jc w:val="center"/>
        </w:trPr>
        <w:tc>
          <w:tcPr>
            <w:tcW w:w="747" w:type="dxa"/>
            <w:vAlign w:val="center"/>
          </w:tcPr>
          <w:p>
            <w:pPr>
              <w:pStyle w:val="6"/>
              <w:spacing w:before="0" w:beforeAutospacing="0" w:after="0" w:afterAutospacing="0" w:line="360" w:lineRule="exact"/>
              <w:jc w:val="center"/>
              <w:rPr>
                <w:rFonts w:ascii="Times New Roman" w:hAnsi="Times New Roman" w:eastAsia="宋体" w:cs="Times New Roman"/>
              </w:rPr>
            </w:pPr>
            <w:r>
              <w:rPr>
                <w:rFonts w:ascii="Times New Roman" w:hAnsi="Times New Roman" w:eastAsia="宋体" w:cs="Times New Roman"/>
              </w:rPr>
              <w:t>3</w:t>
            </w:r>
          </w:p>
        </w:tc>
        <w:tc>
          <w:tcPr>
            <w:tcW w:w="720" w:type="dxa"/>
            <w:vAlign w:val="center"/>
          </w:tcPr>
          <w:p>
            <w:pPr>
              <w:pStyle w:val="6"/>
              <w:spacing w:before="0" w:beforeAutospacing="0" w:after="0" w:afterAutospacing="0" w:line="360" w:lineRule="exact"/>
              <w:jc w:val="center"/>
              <w:rPr>
                <w:rFonts w:ascii="Times New Roman" w:hAnsi="Times New Roman" w:eastAsia="宋体" w:cs="Times New Roman"/>
              </w:rPr>
            </w:pPr>
            <w:r>
              <w:rPr>
                <w:rFonts w:hint="eastAsia" w:ascii="Times New Roman" w:hAnsi="Times New Roman" w:eastAsia="宋体" w:cs="Times New Roman"/>
              </w:rPr>
              <w:t>科研机构</w:t>
            </w:r>
          </w:p>
        </w:tc>
        <w:tc>
          <w:tcPr>
            <w:tcW w:w="907" w:type="dxa"/>
            <w:vAlign w:val="center"/>
          </w:tcPr>
          <w:p>
            <w:pPr>
              <w:pStyle w:val="6"/>
              <w:spacing w:before="0" w:beforeAutospacing="0" w:after="0" w:afterAutospacing="0" w:line="360" w:lineRule="exact"/>
              <w:jc w:val="center"/>
              <w:rPr>
                <w:rFonts w:ascii="Times New Roman" w:hAnsi="Times New Roman" w:eastAsia="宋体" w:cs="Times New Roman"/>
              </w:rPr>
            </w:pPr>
            <w:r>
              <w:rPr>
                <w:rFonts w:hint="eastAsia" w:ascii="Times New Roman" w:hAnsi="Times New Roman" w:eastAsia="宋体" w:cs="Times New Roman"/>
              </w:rPr>
              <w:t>科研</w:t>
            </w:r>
          </w:p>
        </w:tc>
        <w:tc>
          <w:tcPr>
            <w:tcW w:w="803" w:type="dxa"/>
            <w:vMerge w:val="continue"/>
            <w:vAlign w:val="center"/>
          </w:tcPr>
          <w:p>
            <w:pPr>
              <w:pStyle w:val="6"/>
              <w:spacing w:before="0" w:beforeAutospacing="0" w:after="0" w:afterAutospacing="0" w:line="360" w:lineRule="exact"/>
              <w:jc w:val="center"/>
              <w:rPr>
                <w:rFonts w:ascii="Times New Roman" w:hAnsi="Times New Roman" w:eastAsia="宋体" w:cs="Times New Roman"/>
              </w:rPr>
            </w:pPr>
          </w:p>
        </w:tc>
        <w:tc>
          <w:tcPr>
            <w:tcW w:w="5335" w:type="dxa"/>
            <w:vAlign w:val="center"/>
          </w:tcPr>
          <w:p>
            <w:pPr>
              <w:pStyle w:val="6"/>
              <w:spacing w:before="0" w:beforeAutospacing="0" w:after="0" w:afterAutospacing="0" w:line="360" w:lineRule="exact"/>
              <w:rPr>
                <w:rFonts w:ascii="Times New Roman" w:hAnsi="Times New Roman" w:eastAsia="宋体" w:cs="Times New Roman"/>
              </w:rPr>
            </w:pPr>
            <w:r>
              <w:rPr>
                <w:rFonts w:hint="eastAsia" w:ascii="Times New Roman" w:hAnsi="Times New Roman" w:eastAsia="宋体" w:cs="Times New Roman"/>
              </w:rPr>
              <w:t>细胞工程省级重点实验室、基础麻醉与器官保护省级重点实验室、转化医学中心（肖建辉教授科研平台）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2" w:hRule="atLeast"/>
          <w:jc w:val="center"/>
        </w:trPr>
        <w:tc>
          <w:tcPr>
            <w:tcW w:w="747" w:type="dxa"/>
            <w:vAlign w:val="center"/>
          </w:tcPr>
          <w:p>
            <w:pPr>
              <w:pStyle w:val="6"/>
              <w:spacing w:before="0" w:beforeAutospacing="0" w:after="0" w:afterAutospacing="0" w:line="360" w:lineRule="exact"/>
              <w:jc w:val="center"/>
              <w:rPr>
                <w:rFonts w:ascii="Times New Roman" w:hAnsi="Times New Roman" w:eastAsia="宋体" w:cs="Times New Roman"/>
              </w:rPr>
            </w:pPr>
            <w:r>
              <w:rPr>
                <w:rFonts w:ascii="Times New Roman" w:hAnsi="Times New Roman" w:eastAsia="宋体" w:cs="Times New Roman"/>
              </w:rPr>
              <w:t>4</w:t>
            </w:r>
          </w:p>
        </w:tc>
        <w:tc>
          <w:tcPr>
            <w:tcW w:w="720" w:type="dxa"/>
            <w:vAlign w:val="center"/>
          </w:tcPr>
          <w:p>
            <w:pPr>
              <w:pStyle w:val="6"/>
              <w:spacing w:before="0" w:beforeAutospacing="0" w:after="0" w:afterAutospacing="0" w:line="360" w:lineRule="exact"/>
              <w:jc w:val="center"/>
              <w:rPr>
                <w:rFonts w:ascii="Times New Roman" w:hAnsi="Times New Roman" w:eastAsia="宋体" w:cs="Times New Roman"/>
              </w:rPr>
            </w:pPr>
            <w:r>
              <w:rPr>
                <w:rFonts w:hint="eastAsia" w:ascii="Times New Roman" w:hAnsi="Times New Roman" w:eastAsia="宋体" w:cs="Times New Roman"/>
              </w:rPr>
              <w:t>其他</w:t>
            </w:r>
          </w:p>
        </w:tc>
        <w:tc>
          <w:tcPr>
            <w:tcW w:w="907" w:type="dxa"/>
            <w:vAlign w:val="center"/>
          </w:tcPr>
          <w:p>
            <w:pPr>
              <w:pStyle w:val="6"/>
              <w:spacing w:before="0" w:beforeAutospacing="0" w:after="0" w:afterAutospacing="0" w:line="360" w:lineRule="exact"/>
              <w:jc w:val="center"/>
              <w:rPr>
                <w:rFonts w:ascii="Times New Roman" w:hAnsi="Times New Roman" w:eastAsia="宋体" w:cs="Times New Roman"/>
              </w:rPr>
            </w:pPr>
            <w:r>
              <w:rPr>
                <w:rFonts w:hint="eastAsia" w:ascii="Times New Roman" w:hAnsi="Times New Roman" w:eastAsia="宋体" w:cs="Times New Roman"/>
              </w:rPr>
              <w:t>护理/医技</w:t>
            </w:r>
          </w:p>
        </w:tc>
        <w:tc>
          <w:tcPr>
            <w:tcW w:w="803" w:type="dxa"/>
            <w:vMerge w:val="continue"/>
            <w:vAlign w:val="center"/>
          </w:tcPr>
          <w:p>
            <w:pPr>
              <w:pStyle w:val="6"/>
              <w:spacing w:before="0" w:beforeAutospacing="0" w:after="0" w:afterAutospacing="0" w:line="360" w:lineRule="exact"/>
              <w:jc w:val="center"/>
              <w:rPr>
                <w:rFonts w:ascii="Times New Roman" w:hAnsi="Times New Roman" w:eastAsia="宋体" w:cs="Times New Roman"/>
              </w:rPr>
            </w:pPr>
          </w:p>
        </w:tc>
        <w:tc>
          <w:tcPr>
            <w:tcW w:w="5335" w:type="dxa"/>
            <w:vAlign w:val="center"/>
          </w:tcPr>
          <w:p>
            <w:pPr>
              <w:pStyle w:val="6"/>
              <w:spacing w:before="0" w:beforeAutospacing="0" w:after="0" w:afterAutospacing="0" w:line="360" w:lineRule="exact"/>
              <w:rPr>
                <w:rFonts w:ascii="Times New Roman" w:hAnsi="Times New Roman" w:eastAsia="宋体" w:cs="Times New Roman"/>
              </w:rPr>
            </w:pPr>
            <w:r>
              <w:rPr>
                <w:rFonts w:hint="eastAsia" w:ascii="Times New Roman" w:hAnsi="Times New Roman" w:eastAsia="宋体" w:cs="Times New Roman"/>
              </w:rPr>
              <w:t>护理部、司法医学鉴定中心、院内感染管理科、预防保健科</w:t>
            </w:r>
          </w:p>
        </w:tc>
      </w:tr>
    </w:tbl>
    <w:p>
      <w:pPr>
        <w:pStyle w:val="6"/>
        <w:shd w:val="clear" w:color="auto" w:fill="FFFFFF"/>
        <w:spacing w:before="0" w:beforeAutospacing="0" w:after="0" w:afterAutospacing="0" w:line="500" w:lineRule="exact"/>
        <w:ind w:firstLine="562" w:firstLineChars="200"/>
        <w:jc w:val="both"/>
        <w:rPr>
          <w:rFonts w:hint="eastAsia" w:ascii="Times New Roman" w:hAnsi="Times New Roman" w:eastAsia="仿宋_GB2312" w:cs="Times New Roman"/>
          <w:b/>
          <w:bCs/>
          <w:color w:val="222222"/>
          <w:sz w:val="28"/>
          <w:szCs w:val="28"/>
        </w:rPr>
      </w:pPr>
    </w:p>
    <w:p>
      <w:pPr>
        <w:pStyle w:val="6"/>
        <w:shd w:val="clear" w:color="auto" w:fill="FFFFFF"/>
        <w:spacing w:before="0" w:beforeAutospacing="0" w:after="0" w:afterAutospacing="0" w:line="500" w:lineRule="exact"/>
        <w:ind w:firstLine="482"/>
        <w:jc w:val="both"/>
        <w:rPr>
          <w:rFonts w:ascii="Times New Roman" w:hAnsi="Times New Roman" w:eastAsia="仿宋_GB2312" w:cs="Times New Roman"/>
          <w:color w:val="222222"/>
          <w:sz w:val="28"/>
          <w:szCs w:val="28"/>
        </w:rPr>
      </w:pPr>
      <w:r>
        <w:rPr>
          <w:rFonts w:hint="eastAsia" w:ascii="Times New Roman" w:hAnsi="Times New Roman" w:eastAsia="仿宋_GB2312" w:cs="Times New Roman"/>
          <w:b/>
          <w:color w:val="222222"/>
          <w:sz w:val="28"/>
          <w:szCs w:val="28"/>
          <w:shd w:val="clear" w:color="auto" w:fill="FFFFFF"/>
        </w:rPr>
        <w:t>三</w:t>
      </w:r>
      <w:r>
        <w:rPr>
          <w:rFonts w:ascii="Times New Roman" w:hAnsi="Times New Roman" w:eastAsia="仿宋_GB2312" w:cs="Times New Roman"/>
          <w:b/>
          <w:color w:val="222222"/>
          <w:sz w:val="28"/>
          <w:szCs w:val="28"/>
          <w:shd w:val="clear" w:color="auto" w:fill="FFFFFF"/>
        </w:rPr>
        <w:t>、</w:t>
      </w:r>
      <w:r>
        <w:rPr>
          <w:rFonts w:hint="eastAsia" w:ascii="Times New Roman" w:hAnsi="Times New Roman" w:eastAsia="仿宋_GB2312" w:cs="Times New Roman"/>
          <w:b/>
          <w:color w:val="222222"/>
          <w:sz w:val="28"/>
          <w:szCs w:val="28"/>
          <w:shd w:val="clear" w:color="auto" w:fill="FFFFFF"/>
        </w:rPr>
        <w:t>联系方式</w:t>
      </w:r>
    </w:p>
    <w:p>
      <w:pPr>
        <w:pStyle w:val="6"/>
        <w:shd w:val="clear" w:color="auto" w:fill="FFFFFF"/>
        <w:spacing w:before="0" w:beforeAutospacing="0" w:after="0" w:afterAutospacing="0" w:line="500" w:lineRule="exact"/>
        <w:ind w:firstLine="570"/>
        <w:rPr>
          <w:rFonts w:hint="eastAsia" w:ascii="Times New Roman" w:hAnsi="Times New Roman" w:eastAsia="仿宋_GB2312" w:cs="Times New Roman"/>
          <w:b/>
          <w:color w:val="222222"/>
          <w:sz w:val="28"/>
          <w:szCs w:val="28"/>
          <w:lang w:eastAsia="zh-CN"/>
        </w:rPr>
      </w:pPr>
      <w:r>
        <w:rPr>
          <w:rFonts w:ascii="Times New Roman" w:hAnsi="Times New Roman" w:eastAsia="仿宋_GB2312" w:cs="Times New Roman"/>
          <w:b/>
          <w:color w:val="222222"/>
          <w:sz w:val="28"/>
          <w:szCs w:val="28"/>
        </w:rPr>
        <w:t>联 系 人：</w:t>
      </w:r>
      <w:r>
        <w:rPr>
          <w:rFonts w:ascii="Times New Roman" w:hAnsi="Times New Roman" w:eastAsia="仿宋_GB2312" w:cs="Times New Roman"/>
          <w:b/>
          <w:color w:val="222222"/>
          <w:sz w:val="28"/>
          <w:szCs w:val="28"/>
          <w:lang w:val="en-US"/>
        </w:rPr>
        <w:t>李老师</w:t>
      </w:r>
    </w:p>
    <w:p>
      <w:pPr>
        <w:pStyle w:val="6"/>
        <w:shd w:val="clear" w:color="auto" w:fill="FFFFFF"/>
        <w:spacing w:before="0" w:beforeAutospacing="0" w:after="0" w:afterAutospacing="0" w:line="500" w:lineRule="exact"/>
        <w:ind w:firstLine="551" w:firstLineChars="196"/>
        <w:rPr>
          <w:rFonts w:ascii="Times New Roman" w:hAnsi="Times New Roman" w:eastAsia="仿宋_GB2312" w:cs="Times New Roman"/>
          <w:b/>
          <w:color w:val="222222"/>
          <w:sz w:val="28"/>
          <w:szCs w:val="28"/>
        </w:rPr>
      </w:pPr>
      <w:r>
        <w:rPr>
          <w:rFonts w:hint="eastAsia" w:ascii="Times New Roman" w:hAnsi="Times New Roman" w:eastAsia="仿宋_GB2312" w:cs="Times New Roman"/>
          <w:b/>
          <w:color w:val="222222"/>
          <w:sz w:val="28"/>
          <w:szCs w:val="28"/>
          <w:lang w:eastAsia="zh-CN"/>
        </w:rPr>
        <w:t>联系</w:t>
      </w:r>
      <w:r>
        <w:rPr>
          <w:rFonts w:ascii="Times New Roman" w:hAnsi="Times New Roman" w:eastAsia="仿宋_GB2312" w:cs="Times New Roman"/>
          <w:b/>
          <w:color w:val="222222"/>
          <w:sz w:val="28"/>
          <w:szCs w:val="28"/>
        </w:rPr>
        <w:t>电话：139</w:t>
      </w:r>
      <w:r>
        <w:rPr>
          <w:rFonts w:ascii="Times New Roman" w:hAnsi="Times New Roman" w:eastAsia="仿宋_GB2312" w:cs="Times New Roman"/>
          <w:b/>
          <w:color w:val="222222"/>
          <w:sz w:val="28"/>
          <w:szCs w:val="28"/>
          <w:lang w:val="en-US"/>
        </w:rPr>
        <w:t>86292440、</w:t>
      </w:r>
      <w:r>
        <w:rPr>
          <w:rFonts w:hint="default" w:ascii="Times New Roman" w:hAnsi="Times New Roman" w:eastAsia="仿宋_GB2312" w:cs="Times New Roman"/>
          <w:b/>
          <w:bCs/>
          <w:color w:val="222222"/>
          <w:sz w:val="28"/>
          <w:szCs w:val="28"/>
        </w:rPr>
        <w:t>0851-28608393</w:t>
      </w:r>
    </w:p>
    <w:p>
      <w:pPr>
        <w:pStyle w:val="6"/>
        <w:shd w:val="clear" w:color="auto" w:fill="FFFFFF"/>
        <w:spacing w:before="0" w:beforeAutospacing="0" w:after="0" w:afterAutospacing="0" w:line="500" w:lineRule="exact"/>
        <w:ind w:firstLine="570"/>
        <w:rPr>
          <w:rStyle w:val="10"/>
          <w:rFonts w:ascii="Times New Roman" w:hAnsi="Times New Roman" w:eastAsia="仿宋_GB2312" w:cs="Times New Roman"/>
          <w:sz w:val="28"/>
          <w:szCs w:val="28"/>
        </w:rPr>
      </w:pPr>
      <w:r>
        <w:rPr>
          <w:rFonts w:ascii="Times New Roman" w:hAnsi="Times New Roman" w:eastAsia="仿宋_GB2312" w:cs="Times New Roman"/>
          <w:b/>
          <w:color w:val="222222"/>
          <w:sz w:val="28"/>
          <w:szCs w:val="28"/>
        </w:rPr>
        <w:t>邮    箱：</w:t>
      </w:r>
      <w:r>
        <w:rPr>
          <w:rFonts w:ascii="Times New Roman" w:hAnsi="Times New Roman" w:eastAsia="仿宋_GB2312" w:cs="Times New Roman"/>
          <w:b/>
          <w:color w:val="222222"/>
          <w:sz w:val="28"/>
          <w:szCs w:val="28"/>
          <w:lang w:val="en-US"/>
        </w:rPr>
        <w:t>2253846519@qq.com</w:t>
      </w:r>
    </w:p>
    <w:p>
      <w:pPr>
        <w:pStyle w:val="6"/>
        <w:shd w:val="clear" w:color="auto" w:fill="FFFFFF"/>
        <w:spacing w:before="0" w:beforeAutospacing="0" w:after="0" w:afterAutospacing="0" w:line="500" w:lineRule="exact"/>
        <w:ind w:firstLine="570"/>
        <w:rPr>
          <w:rFonts w:ascii="Times New Roman" w:hAnsi="Times New Roman" w:eastAsia="仿宋_GB2312" w:cs="Times New Roman"/>
          <w:b/>
          <w:sz w:val="28"/>
          <w:szCs w:val="28"/>
        </w:rPr>
      </w:pPr>
    </w:p>
    <w:p>
      <w:pPr>
        <w:pStyle w:val="6"/>
        <w:shd w:val="clear" w:color="auto" w:fill="FFFFFF"/>
        <w:spacing w:before="0" w:beforeAutospacing="0" w:after="0" w:afterAutospacing="0" w:line="500" w:lineRule="exact"/>
        <w:jc w:val="center"/>
        <w:rPr>
          <w:rFonts w:ascii="Times New Roman" w:hAnsi="Times New Roman" w:eastAsia="仿宋_GB2312" w:cs="Times New Roman"/>
          <w:b/>
          <w:color w:val="FF0000"/>
          <w:sz w:val="40"/>
          <w:szCs w:val="40"/>
        </w:rPr>
      </w:pPr>
      <w:r>
        <w:rPr>
          <w:rFonts w:ascii="Times New Roman" w:hAnsi="Times New Roman" w:eastAsia="仿宋_GB2312" w:cs="Times New Roman"/>
          <w:b/>
          <w:color w:val="FF0000"/>
          <w:sz w:val="40"/>
          <w:szCs w:val="40"/>
        </w:rPr>
        <w:t>欢迎</w:t>
      </w:r>
      <w:r>
        <w:rPr>
          <w:rFonts w:hint="eastAsia" w:ascii="Times New Roman" w:hAnsi="Times New Roman" w:eastAsia="仿宋_GB2312" w:cs="Times New Roman"/>
          <w:b/>
          <w:color w:val="FF0000"/>
          <w:sz w:val="40"/>
          <w:szCs w:val="40"/>
          <w:lang w:eastAsia="zh-CN"/>
        </w:rPr>
        <w:t>高层次人才</w:t>
      </w:r>
      <w:r>
        <w:rPr>
          <w:rFonts w:ascii="Times New Roman" w:hAnsi="Times New Roman" w:eastAsia="仿宋_GB2312" w:cs="Times New Roman"/>
          <w:b/>
          <w:color w:val="FF0000"/>
          <w:sz w:val="40"/>
          <w:szCs w:val="40"/>
        </w:rPr>
        <w:t>来院考察，我院报销国内</w:t>
      </w:r>
    </w:p>
    <w:p>
      <w:pPr>
        <w:pStyle w:val="6"/>
        <w:shd w:val="clear" w:color="auto" w:fill="FFFFFF"/>
        <w:spacing w:before="0" w:beforeAutospacing="0" w:after="0" w:afterAutospacing="0" w:line="500" w:lineRule="exact"/>
        <w:jc w:val="center"/>
        <w:rPr>
          <w:rFonts w:ascii="Times New Roman" w:hAnsi="Times New Roman" w:eastAsia="仿宋_GB2312" w:cs="Times New Roman"/>
          <w:b/>
          <w:color w:val="FF0000"/>
          <w:sz w:val="40"/>
          <w:szCs w:val="40"/>
        </w:rPr>
      </w:pPr>
      <w:r>
        <w:rPr>
          <w:rFonts w:ascii="Times New Roman" w:hAnsi="Times New Roman" w:eastAsia="仿宋_GB2312" w:cs="Times New Roman"/>
          <w:b/>
          <w:color w:val="FF0000"/>
          <w:sz w:val="40"/>
          <w:szCs w:val="40"/>
        </w:rPr>
        <w:t>往返路费和住宿费。</w:t>
      </w:r>
    </w:p>
    <w:p>
      <w:pPr>
        <w:pStyle w:val="6"/>
        <w:shd w:val="clear" w:color="auto" w:fill="FFFFFF"/>
        <w:spacing w:before="0" w:beforeAutospacing="0" w:after="0" w:afterAutospacing="0" w:line="500" w:lineRule="exact"/>
        <w:ind w:firstLine="570"/>
        <w:rPr>
          <w:rFonts w:ascii="Times New Roman" w:hAnsi="Times New Roman" w:eastAsia="仿宋_GB2312" w:cs="Times New Roman"/>
          <w:b/>
          <w:sz w:val="28"/>
          <w:szCs w:val="28"/>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0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pPr>
    <w:r>
      <w:fldChar w:fldCharType="begin"/>
    </w:r>
    <w:r>
      <w:instrText xml:space="preserve">PAGE   \* MERGEFORMAT</w:instrText>
    </w:r>
    <w:r>
      <w:fldChar w:fldCharType="separate"/>
    </w:r>
    <w:r>
      <w:rPr>
        <w:lang w:val="zh-CN"/>
      </w:rPr>
      <w:t>2</w:t>
    </w:r>
    <w:r>
      <w:fldChar w:fldCharType="end"/>
    </w:r>
  </w:p>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77920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nhideWhenUsed="0" w:uiPriority="35"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99"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2"/>
      <w:lang w:val="en-US" w:eastAsia="zh-CN" w:bidi="ar-SA"/>
    </w:rPr>
  </w:style>
  <w:style w:type="character" w:default="1" w:styleId="9">
    <w:name w:val="Default Paragraph Font"/>
    <w:uiPriority w:val="1"/>
  </w:style>
  <w:style w:type="table" w:default="1" w:styleId="7">
    <w:name w:val="Normal Table"/>
    <w:uiPriority w:val="99"/>
    <w:tblPr>
      <w:tblCellMar>
        <w:top w:w="0" w:type="dxa"/>
        <w:left w:w="108" w:type="dxa"/>
        <w:bottom w:w="0" w:type="dxa"/>
        <w:right w:w="108" w:type="dxa"/>
      </w:tblCellMar>
    </w:tblPr>
  </w:style>
  <w:style w:type="paragraph" w:styleId="2">
    <w:name w:val="caption"/>
    <w:basedOn w:val="1"/>
    <w:next w:val="1"/>
    <w:qFormat/>
    <w:uiPriority w:val="35"/>
    <w:rPr>
      <w:rFonts w:ascii="Cambria" w:hAnsi="Cambria" w:eastAsia="黑体" w:cs="宋体"/>
      <w:sz w:val="20"/>
      <w:szCs w:val="20"/>
    </w:rPr>
  </w:style>
  <w:style w:type="paragraph" w:styleId="3">
    <w:name w:val="Balloon Text"/>
    <w:basedOn w:val="1"/>
    <w:link w:val="15"/>
    <w:qFormat/>
    <w:uiPriority w:val="99"/>
    <w:rPr>
      <w:sz w:val="18"/>
      <w:szCs w:val="18"/>
    </w:rPr>
  </w:style>
  <w:style w:type="paragraph" w:styleId="4">
    <w:name w:val="footer"/>
    <w:basedOn w:val="1"/>
    <w:link w:val="14"/>
    <w:qFormat/>
    <w:uiPriority w:val="99"/>
    <w:pPr>
      <w:tabs>
        <w:tab w:val="center" w:pos="4153"/>
        <w:tab w:val="right" w:pos="8306"/>
      </w:tabs>
      <w:snapToGrid w:val="0"/>
      <w:jc w:val="left"/>
    </w:pPr>
    <w:rPr>
      <w:sz w:val="18"/>
      <w:szCs w:val="18"/>
    </w:rPr>
  </w:style>
  <w:style w:type="paragraph" w:styleId="5">
    <w:name w:val="header"/>
    <w:basedOn w:val="1"/>
    <w:link w:val="13"/>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99"/>
    <w:pPr>
      <w:widowControl/>
      <w:spacing w:before="100" w:beforeAutospacing="1" w:after="100" w:afterAutospacing="1"/>
      <w:jc w:val="left"/>
    </w:pPr>
    <w:rPr>
      <w:rFonts w:ascii="宋体" w:hAnsi="宋体" w:eastAsia="宋体" w:cs="宋体"/>
      <w:kern w:val="0"/>
      <w:sz w:val="24"/>
      <w:szCs w:val="24"/>
    </w:rPr>
  </w:style>
  <w:style w:type="table" w:styleId="8">
    <w:name w:val="Table Grid"/>
    <w:basedOn w:val="7"/>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Strong"/>
    <w:basedOn w:val="9"/>
    <w:qFormat/>
    <w:uiPriority w:val="22"/>
    <w:rPr>
      <w:b/>
      <w:bCs/>
    </w:rPr>
  </w:style>
  <w:style w:type="character" w:styleId="11">
    <w:name w:val="Hyperlink"/>
    <w:basedOn w:val="9"/>
    <w:qFormat/>
    <w:uiPriority w:val="99"/>
    <w:rPr>
      <w:color w:val="0000FF"/>
      <w:u w:val="single"/>
    </w:rPr>
  </w:style>
  <w:style w:type="character" w:customStyle="1" w:styleId="12">
    <w:name w:val="apple-converted-space"/>
    <w:basedOn w:val="9"/>
    <w:qFormat/>
    <w:uiPriority w:val="0"/>
  </w:style>
  <w:style w:type="character" w:customStyle="1" w:styleId="13">
    <w:name w:val="页眉 Char"/>
    <w:basedOn w:val="9"/>
    <w:link w:val="5"/>
    <w:qFormat/>
    <w:uiPriority w:val="99"/>
    <w:rPr>
      <w:sz w:val="18"/>
      <w:szCs w:val="18"/>
    </w:rPr>
  </w:style>
  <w:style w:type="character" w:customStyle="1" w:styleId="14">
    <w:name w:val="页脚 Char"/>
    <w:basedOn w:val="9"/>
    <w:link w:val="4"/>
    <w:qFormat/>
    <w:uiPriority w:val="99"/>
    <w:rPr>
      <w:sz w:val="18"/>
      <w:szCs w:val="18"/>
    </w:rPr>
  </w:style>
  <w:style w:type="character" w:customStyle="1" w:styleId="15">
    <w:name w:val="批注框文本 Char"/>
    <w:basedOn w:val="9"/>
    <w:link w:val="3"/>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user</Company>
  <Pages>3</Pages>
  <Words>1343</Words>
  <Characters>1443</Characters>
  <Paragraphs>68</Paragraphs>
  <TotalTime>1</TotalTime>
  <ScaleCrop>false</ScaleCrop>
  <LinksUpToDate>false</LinksUpToDate>
  <CharactersWithSpaces>1449</CharactersWithSpaces>
  <Application>WPS Office_11.1.0.9662_F1E327BC-269C-435d-A152-05C5408002CA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2017-09-18T01:27:00Z</dcterms:created>
  <dc:creator>user</dc:creator>
  <cp:lastModifiedBy>春田姗姗</cp:lastModifiedBy>
  <cp:lastPrinted>2018-11-28T09:40:00Z</cp:lastPrinted>
  <dcterms:modified xsi:type="dcterms:W3CDTF">2020-06-10T01:30:19Z</dcterms:modified>
  <cp:revision>94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2052-11.1.0.9662</vt:lpwstr>
  </property>
</Properties>
</file>