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outlineLvl w:val="9"/>
        <w:rPr>
          <w:rFonts w:hint="eastAsia" w:ascii="宋体" w:hAnsi="宋体" w:eastAsia="宋体" w:cs="宋体"/>
          <w:b w:val="0"/>
          <w:i w:val="0"/>
          <w:caps w:val="0"/>
          <w:color w:val="000000"/>
          <w:spacing w:val="0"/>
          <w:kern w:val="0"/>
          <w:sz w:val="28"/>
          <w:szCs w:val="28"/>
          <w:shd w:val="clear" w:fill="FFFFFF"/>
          <w:lang w:val="en-US" w:eastAsia="zh-CN" w:bidi="ar"/>
        </w:rPr>
      </w:pPr>
      <w:r>
        <w:rPr>
          <w:rFonts w:hint="eastAsia" w:ascii="宋体" w:hAnsi="宋体" w:eastAsia="宋体" w:cs="宋体"/>
          <w:b/>
          <w:bCs/>
          <w:i w:val="0"/>
          <w:caps w:val="0"/>
          <w:color w:val="000000"/>
          <w:spacing w:val="0"/>
          <w:kern w:val="0"/>
          <w:sz w:val="28"/>
          <w:szCs w:val="28"/>
          <w:shd w:val="clear" w:fill="FFFFFF"/>
          <w:lang w:val="en-US" w:eastAsia="zh-CN" w:bidi="ar"/>
        </w:rPr>
        <w:t>西南医科大学附属中医医院2020</w:t>
      </w:r>
      <w:bookmarkStart w:id="0" w:name="_GoBack"/>
      <w:bookmarkEnd w:id="0"/>
      <w:r>
        <w:rPr>
          <w:rFonts w:hint="eastAsia" w:ascii="宋体" w:hAnsi="宋体" w:eastAsia="宋体" w:cs="宋体"/>
          <w:b/>
          <w:bCs/>
          <w:i w:val="0"/>
          <w:caps w:val="0"/>
          <w:color w:val="000000"/>
          <w:spacing w:val="0"/>
          <w:kern w:val="0"/>
          <w:sz w:val="28"/>
          <w:szCs w:val="28"/>
          <w:shd w:val="clear" w:fill="FFFFFF"/>
          <w:lang w:val="en-US" w:eastAsia="zh-CN" w:bidi="ar"/>
        </w:rPr>
        <w:t>年招聘简章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jc w:val="left"/>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bCs/>
          <w:i w:val="0"/>
          <w:caps w:val="0"/>
          <w:color w:val="000000"/>
          <w:spacing w:val="0"/>
          <w:kern w:val="0"/>
          <w:sz w:val="24"/>
          <w:szCs w:val="24"/>
          <w:shd w:val="clear" w:fill="FFFFFF"/>
          <w:lang w:val="en-US" w:eastAsia="zh-CN" w:bidi="ar"/>
        </w:rPr>
        <w:t>一、医院简介</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中西医结合学院前身为1977年建立的泸州医学院中医系，1993年正式招收硕士研究生。附属中医院于1983年建立， 1998年中医系与附属中医院实行“系院合一”管理体制，2001年中医系更名为中西医结合系，2003年更名为中西医结合学院。</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西南医科大学附属中医医院是一所集医疗、教学、科研、预防保健、产业文化、集团医院、国际交流于一体的具有中医、中西医结合特色的三级甲等综合性教学医院，始建于1983年，医院通过了ISO9001质量认证，是“中医药传承创新工程重点中医医院”“国家药物临床试验机构”“国家中医临床研究基地建设单位”和“五星级”中医医院。先后获得了 “全国重点建设中医医院”“中国百强品牌医院”“全国卫生系统先进集体”“全国中医药系统创先争优活动先进集体”“全国冬病夏治先进单位”“全国省级综合性医院文化建设先进单位”“全国名老中医师承工作管理先进单位”“全国中医药文化建设先进单位”“全国中医药科普知识宣传教育先进单位”“全国医院文化建设创新单位”“全国中医电子病历示范单位”“全国中医药文化宣传教育基地”“国家首批住院医师规范化培训和全科医师规范化培训基地”“国家教育部首批‘5+3’专业学位研究生培养单位”“四川省中医类别医师资格考试实践技能考试基地”“四川省委教育工委先进基层党组织”“四川省医药卫生系统先进集体”“泸州市先进基层党组织”、9次荣获“泸州市110社会服务应急联动一等奖”等殊荣。</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医院总占地面积80.2亩，建筑面积21万余平方米，形成了城北新院、水井沟院区、忠山院区、龙驰门诊部、天寿同仁国医馆及驾驶员体检中心、机场航空救护站“一院七地”的办院格局。医院现有编制床位3000张，城北传承创新大楼于2019年10月投入使用。现有在职职工2500余人，其中高级职称专家300余人，硕博士300余人，博士研究生导师和硕士研究生导师100余人，国家级、省级学术专委会委员以上专家200余人次，聘有世界范围内专兼职教授200余人。</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医院是国家中医临床研究基地建设单位，拥有区域中医脑病、肾病、肝病诊疗中心，设有57个临床和辅检科室，其中国家临床重点建设专科2个（脑病科、肾病科），国家中医药管理局重点专科5个（耳鼻咽喉科、脑病科、肝病科、肾病科和重症医学科），国家中医重点专科协作组成员单位3个（治未病中心、护理学、临床药学），四川省中医重点专科13个，四川省卫计委甲级重点学科1个（麻醉学）和一批院级重点专科，国家名老中医药专家传承工作室8个（孙同郊、王明杰、陈隆晖、汪世强、胡春申、张茂平、黄淑芬、王鸿度）和四川省名中医工作室3个（孙同郊、杨思进、王明杰）。医院获批建泸州市人民政府院士工作站，有国家重点实验室、四川省重点实验室、四川省中医药重大疾病防治协作中心、四川省中医药“治未病”中心，医院制剂室为四川省中药制剂能力建设单位，近年来，医院大力开展新技术新项目，先后成立了手外科中心、运动创伤及关节微创外科中心、静脉用药调配中心、临床营养中心、治未病中心、胸痛中心、介入诊疗中心、健身中心、医学美容中心、中西医结合药物研究中心、中葡中医药国际合作中心、中医表型组学研究中心、中西医结合心脑血管疾病研究中心等。</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医院拥有Skyra3.0T、飞利浦1.5TMRI、Flash双源CT、医科达、新华6MeV直线加速器、Ysio双板DR、西门子、联影螺旋CT、Ceiling、Floor平板DSA、美敦力手术导航系统、飞利浦四维彩超、S5人工心肺机系统、进口全自动药品分包机、遗传分析仪、奥林巴斯和潘太克斯胃肠镜、阿玛仕1050RS准分子激光近视手术系统、头颅伽玛刀、腹腔镜系统、林氟泰克关节镜、卡尔史托斯神经内窥镜、徕卡、蔡司手术显微镜、海德堡OTC、全自动生化分析仪等先进设备以及眼科手术中心多个层流手术室。</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医院与西南医科大学中西医结合学院实行院院合一。有中西医临床医学和中医学两个本科专业以及中西医结合皮肤性病学、中西医结合眼耳鼻喉学、中西医结合骨伤学3个辅修专业，中西医临床医学和中医学均为一本招生专业。有中西医结合、中医学2个一级学科硕士学位授权点，中医学为国家卓越医生（中医）培养计划项目,中西医临床医学为国家级特色专业，中西医结合临床为国家中医药管理中医药重点学科、四川省重点学科、四川省高等教育“质量工程”项目，《中医学》为四川省精品课程，《中医骨伤科学基础》为省级精品在线开放课程。建院以来，先后培养了中医、中西医临床本科人才7000余名，研究生人才400余名，留学生人才500余名。现有在校本科生、研究生、留学生2200余人。</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医院科研氛围浓厚，先后承担国家自然科学基金课题、863、973子课题等科研项目。医院共建国家中医药管理局三级实验室心肌电生理实验室，拥有四川省中医药管理局二级实验室肝脏生物化学实验室、四川省教育厅高等学校重点实验室和中西医结合研究中心实验室。主持各级科研课题1000余项，其中国家级科研项目30余项，省部级科研项目100余项，获得各级科研成果奖80余项：其中中国中医药研究促进会科技进步二等奖1项、三等奖1项，中华医学会科技进步三等奖2项，华夏医学科技奖三等奖1项，四川省科技进步一等奖1项，三等奖20余项；泸州市科技进步奖30余项。发表学术论文4000余篇，其中SCI收录130余篇；获得国家专利授权90余项。开发医院中药制剂56个，拥有科技成果转化公司2个（泸州神农科技开发有限责任公司和四川省中医药转化医学中心泸州分中心）。</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医院先后与德国、美国、日本、加拿大、俄罗斯、葡萄牙、捷克等国家建立了学术交流、长期教学及科研合作关系，成为中国-中东欧国家医院合作联盟单位、国际心脏联合诊疗中心成员单位，成立了捷克中医中心。2011年，成立了以我院牵头的泸州市中医医疗集团，现有170家医疗机构成员单位，有紧密型合作型分院14家。</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80"/>
        <w:outlineLvl w:val="9"/>
        <w:rPr>
          <w:rFonts w:hint="eastAsia" w:ascii="宋体" w:hAnsi="宋体" w:eastAsia="宋体" w:cs="宋体"/>
          <w:b w:val="0"/>
          <w:i w:val="0"/>
          <w:caps w:val="0"/>
          <w:color w:val="000000"/>
          <w:spacing w:val="0"/>
          <w:kern w:val="0"/>
          <w:sz w:val="24"/>
          <w:szCs w:val="24"/>
          <w:shd w:val="clear" w:fill="FFFFFF"/>
          <w:lang w:val="en-US" w:eastAsia="zh-CN" w:bidi="ar"/>
        </w:rPr>
      </w:pPr>
      <w:r>
        <w:rPr>
          <w:rFonts w:hint="eastAsia" w:ascii="宋体" w:hAnsi="宋体" w:eastAsia="宋体" w:cs="宋体"/>
          <w:b w:val="0"/>
          <w:i w:val="0"/>
          <w:caps w:val="0"/>
          <w:color w:val="000000"/>
          <w:spacing w:val="0"/>
          <w:kern w:val="0"/>
          <w:sz w:val="24"/>
          <w:szCs w:val="24"/>
          <w:shd w:val="clear" w:fill="FFFFFF"/>
          <w:lang w:val="en-US" w:eastAsia="zh-CN" w:bidi="ar"/>
        </w:rPr>
        <w:t xml:space="preserve">医院始终坚持“管理治院、质量立院、特色办院、科教兴院、人才强院、文化铸院”的办院方针，弘扬“团结建院，艰苦建院”的医院精神，恪守“德业并修，精诚致远”的医院院训，肩负“仁和精诚，佑护生命”的医院使命，坚持“以德聚人，以文化人”的管理理念，践行“千方百计，臻于至善”的服务理念，大力推行“中医院要姓‘中’，中医院也要姓‘综’，中医人才要姓‘博’，现代科技要‘跟踪’”的发展理念，“学术引领，技术指导，上下联动，开放共享”的学术理念，“医院不分大小，发展不分先后，同行相互切磋，互助才是出路”的帮扶理念，以实际行动实现“国内一流、国际知名的中医、中西医结合特色现代化医院”的愿景。 </w:t>
      </w:r>
    </w:p>
    <w:p>
      <w:pPr>
        <w:keepNext w:val="0"/>
        <w:keepLines w:val="0"/>
        <w:pageBreakBefore w:val="0"/>
        <w:kinsoku/>
        <w:wordWrap/>
        <w:overflowPunct/>
        <w:topLinePunct w:val="0"/>
        <w:autoSpaceDE/>
        <w:autoSpaceDN/>
        <w:bidi w:val="0"/>
        <w:adjustRightInd/>
        <w:snapToGrid/>
        <w:spacing w:beforeAutospacing="0" w:afterAutospacing="0" w:line="400" w:lineRule="exact"/>
        <w:outlineLvl w:val="9"/>
        <w:rPr>
          <w:rFonts w:hint="eastAsia" w:ascii="宋体" w:hAnsi="宋体" w:eastAsia="宋体" w:cs="宋体"/>
          <w:b w:val="0"/>
          <w:i w:val="0"/>
          <w:caps w:val="0"/>
          <w:color w:val="000000"/>
          <w:spacing w:val="0"/>
          <w:sz w:val="24"/>
          <w:szCs w:val="24"/>
          <w:shd w:val="clear" w:fill="FFFFFF"/>
          <w:lang w:val="en-US" w:eastAsia="zh-CN"/>
        </w:rPr>
      </w:pPr>
      <w:r>
        <w:rPr>
          <w:rFonts w:hint="eastAsia" w:ascii="宋体" w:hAnsi="宋体" w:eastAsia="宋体" w:cs="宋体"/>
          <w:b/>
          <w:bCs/>
          <w:i w:val="0"/>
          <w:caps w:val="0"/>
          <w:color w:val="000000"/>
          <w:spacing w:val="0"/>
          <w:sz w:val="24"/>
          <w:szCs w:val="24"/>
          <w:shd w:val="clear" w:fill="FFFFFF"/>
          <w:lang w:val="en-US" w:eastAsia="zh-CN"/>
        </w:rPr>
        <w:t>二、招聘计划</w:t>
      </w:r>
    </w:p>
    <w:tbl>
      <w:tblPr>
        <w:tblStyle w:val="5"/>
        <w:tblW w:w="103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538"/>
        <w:gridCol w:w="2565"/>
        <w:gridCol w:w="1335"/>
        <w:gridCol w:w="1470"/>
        <w:gridCol w:w="34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4" w:hRule="atLeast"/>
          <w:jc w:val="center"/>
        </w:trPr>
        <w:tc>
          <w:tcPr>
            <w:tcW w:w="153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科  室</w:t>
            </w:r>
          </w:p>
        </w:tc>
        <w:tc>
          <w:tcPr>
            <w:tcW w:w="256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专  业</w:t>
            </w:r>
          </w:p>
        </w:tc>
        <w:tc>
          <w:tcPr>
            <w:tcW w:w="133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需求人数</w:t>
            </w:r>
          </w:p>
        </w:tc>
        <w:tc>
          <w:tcPr>
            <w:tcW w:w="147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学历要求</w:t>
            </w:r>
          </w:p>
        </w:tc>
        <w:tc>
          <w:tcPr>
            <w:tcW w:w="347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其他要求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9" w:hRule="atLeast"/>
          <w:jc w:val="center"/>
        </w:trPr>
        <w:tc>
          <w:tcPr>
            <w:tcW w:w="4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36"/>
                <w:szCs w:val="36"/>
                <w:u w:val="none"/>
                <w:lang w:val="en-US" w:eastAsia="zh-CN" w:bidi="ar"/>
              </w:rPr>
            </w:pPr>
            <w:r>
              <w:rPr>
                <w:rFonts w:hint="eastAsia" w:ascii="宋体" w:hAnsi="宋体" w:eastAsia="宋体" w:cs="宋体"/>
                <w:i w:val="0"/>
                <w:color w:val="000000"/>
                <w:kern w:val="0"/>
                <w:sz w:val="36"/>
                <w:szCs w:val="36"/>
                <w:u w:val="none"/>
                <w:lang w:val="en-US" w:eastAsia="zh-CN" w:bidi="ar"/>
              </w:rPr>
              <w:t>临床各专业</w:t>
            </w:r>
          </w:p>
        </w:tc>
        <w:tc>
          <w:tcPr>
            <w:tcW w:w="13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36"/>
                <w:szCs w:val="36"/>
                <w:u w:val="none"/>
                <w:lang w:val="en-US" w:eastAsia="zh-CN" w:bidi="ar"/>
              </w:rPr>
            </w:pPr>
            <w:r>
              <w:rPr>
                <w:rFonts w:hint="eastAsia" w:ascii="宋体" w:hAnsi="宋体" w:eastAsia="宋体" w:cs="宋体"/>
                <w:i w:val="0"/>
                <w:color w:val="000000"/>
                <w:kern w:val="0"/>
                <w:sz w:val="36"/>
                <w:szCs w:val="36"/>
                <w:u w:val="none"/>
                <w:lang w:val="en-US" w:eastAsia="zh-CN" w:bidi="ar"/>
              </w:rPr>
              <w:t>10-20</w:t>
            </w:r>
          </w:p>
        </w:tc>
        <w:tc>
          <w:tcPr>
            <w:tcW w:w="1470"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36"/>
                <w:szCs w:val="36"/>
                <w:u w:val="none"/>
              </w:rPr>
            </w:pPr>
            <w:r>
              <w:rPr>
                <w:rFonts w:hint="eastAsia" w:ascii="宋体" w:hAnsi="宋体" w:eastAsia="宋体" w:cs="宋体"/>
                <w:i w:val="0"/>
                <w:color w:val="000000"/>
                <w:kern w:val="0"/>
                <w:sz w:val="36"/>
                <w:szCs w:val="36"/>
                <w:u w:val="none"/>
                <w:lang w:val="en-US" w:eastAsia="zh-CN" w:bidi="ar"/>
              </w:rPr>
              <w:t>博士</w:t>
            </w:r>
          </w:p>
        </w:tc>
        <w:tc>
          <w:tcPr>
            <w:tcW w:w="3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36"/>
                <w:szCs w:val="36"/>
                <w:u w:val="none"/>
                <w:lang w:val="en-US" w:eastAsia="zh-CN" w:bidi="ar"/>
              </w:rPr>
            </w:pPr>
            <w:r>
              <w:rPr>
                <w:rFonts w:hint="eastAsia" w:ascii="宋体" w:hAnsi="宋体" w:eastAsia="宋体" w:cs="宋体"/>
                <w:i w:val="0"/>
                <w:color w:val="000000"/>
                <w:kern w:val="0"/>
                <w:sz w:val="36"/>
                <w:szCs w:val="36"/>
                <w:u w:val="none"/>
                <w:lang w:val="en-US" w:eastAsia="zh-CN" w:bidi="ar"/>
              </w:rPr>
              <w:t>具备执业资格证。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 w:hRule="atLeast"/>
          <w:jc w:val="center"/>
        </w:trPr>
        <w:tc>
          <w:tcPr>
            <w:tcW w:w="1538" w:type="dxa"/>
            <w:tcBorders>
              <w:top w:val="single" w:color="000000" w:sz="4" w:space="0"/>
              <w:left w:val="single" w:color="000000" w:sz="4" w:space="0"/>
              <w:right w:val="single" w:color="auto" w:sz="4" w:space="0"/>
            </w:tcBorders>
            <w:shd w:val="clear" w:color="auto" w:fill="auto"/>
            <w:vAlign w:val="center"/>
          </w:tcPr>
          <w:p>
            <w:pPr>
              <w:jc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急诊科</w:t>
            </w:r>
          </w:p>
        </w:tc>
        <w:tc>
          <w:tcPr>
            <w:tcW w:w="2565"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内科</w:t>
            </w:r>
          </w:p>
        </w:tc>
        <w:tc>
          <w:tcPr>
            <w:tcW w:w="13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470" w:type="dxa"/>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本科及以上</w:t>
            </w:r>
          </w:p>
        </w:tc>
        <w:tc>
          <w:tcPr>
            <w:tcW w:w="3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具备执业资格证及规培结业证。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2"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神经外科</w:t>
            </w:r>
          </w:p>
        </w:tc>
        <w:tc>
          <w:tcPr>
            <w:tcW w:w="2565"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神经外科</w:t>
            </w:r>
          </w:p>
        </w:tc>
        <w:tc>
          <w:tcPr>
            <w:tcW w:w="1335" w:type="dxa"/>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470"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硕士及以上</w:t>
            </w:r>
          </w:p>
        </w:tc>
        <w:tc>
          <w:tcPr>
            <w:tcW w:w="3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具备执业资格证。从事临床与基础工作，具有实验室工作经历者优先。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2" w:hRule="atLeast"/>
          <w:jc w:val="center"/>
        </w:trPr>
        <w:tc>
          <w:tcPr>
            <w:tcW w:w="1538"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565"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肿瘤（肿瘤放疗方向）</w:t>
            </w:r>
          </w:p>
        </w:tc>
        <w:tc>
          <w:tcPr>
            <w:tcW w:w="1335" w:type="dxa"/>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470"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本科及以上</w:t>
            </w:r>
          </w:p>
        </w:tc>
        <w:tc>
          <w:tcPr>
            <w:tcW w:w="3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具备执业资格证。从事肿瘤放疗相关工作，具有物理师资格证者优先。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2" w:hRule="atLeast"/>
          <w:jc w:val="center"/>
        </w:trPr>
        <w:tc>
          <w:tcPr>
            <w:tcW w:w="1538"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tc>
        <w:tc>
          <w:tcPr>
            <w:tcW w:w="2565"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重症监护（神经重症方向）</w:t>
            </w:r>
          </w:p>
        </w:tc>
        <w:tc>
          <w:tcPr>
            <w:tcW w:w="1335" w:type="dxa"/>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470" w:type="dxa"/>
            <w:tcBorders>
              <w:top w:val="single" w:color="000000" w:sz="4" w:space="0"/>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硕士及以上</w:t>
            </w:r>
          </w:p>
        </w:tc>
        <w:tc>
          <w:tcPr>
            <w:tcW w:w="3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具备执业资格证。从事重症监护相关工作，具有神经重症工作经历者优先。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9"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心脑病科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神经内科介入</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i w:val="0"/>
                <w:color w:val="000000"/>
                <w:kern w:val="0"/>
                <w:sz w:val="24"/>
                <w:szCs w:val="24"/>
                <w:u w:val="none"/>
                <w:lang w:val="en-US" w:eastAsia="zh-CN" w:bidi="ar"/>
              </w:rPr>
              <w:t>具备执业资格证。具有神经介入相关工作经历者优先。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8"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专职科研人员</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从事实验室工作，能基本掌握实验室常用实验手段，如细胞培养、蛋白电泳、WB、基因敲除、质谱等。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耳鼻咽喉科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中西医结合专业耳鼻咽喉科方向</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具备执业资格证。具有相关工作经验者优先。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医学美容中心</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整形外科</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具备执业资格证。取得三甲医院规培结业证者优先。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4"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药剂科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中药学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4</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9"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药学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9"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放射影像科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i w:val="0"/>
                <w:color w:val="000000"/>
                <w:kern w:val="0"/>
                <w:sz w:val="24"/>
                <w:szCs w:val="24"/>
                <w:u w:val="none"/>
                <w:lang w:val="en-US" w:eastAsia="zh-CN" w:bidi="ar"/>
              </w:rPr>
              <w:t>影像诊断与核医学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具备执业资格证及规培结业证。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7"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医学影像技术</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大专及以上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超声影像科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i w:val="0"/>
                <w:color w:val="000000"/>
                <w:kern w:val="0"/>
                <w:sz w:val="24"/>
                <w:szCs w:val="24"/>
                <w:u w:val="none"/>
                <w:lang w:val="en-US" w:eastAsia="zh-CN" w:bidi="ar"/>
              </w:rPr>
              <w:t>影像诊断与核医学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9"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医学影像学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2-3</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具备相关资格证，已规培结业者优先。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6"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肾病科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临床医学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具备执业资格证及规培结业证。主要从事血管通路、腹膜透析置管工作。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科研部</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中文、管理或医学相关专业等</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6"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检验科（精准医学检验中心）</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临床检验诊断学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具备相关资格证书及规培结业证，特别优秀者条件可适当放宽。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4"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专职科研人员</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热爱科研工作，有第一作者SCI论文者优先。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呼吸内科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呼吸专业</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疼痛科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临床、中医、针灸康复或中西医结合等</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麻醉科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麻醉或临床医学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5</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具备执业资格证，特别优秀者条件可适当放宽。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妇产科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中西医结合</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3</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4" w:hRule="atLeast"/>
          <w:jc w:val="center"/>
        </w:trPr>
        <w:tc>
          <w:tcPr>
            <w:tcW w:w="1538"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医学或生物医学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具有中级职称，具备细胞生物学、胚胎学、遗传学等相关学科理论、细胞培技能及相关工作经历。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6"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医学或生物医学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具有高级职称，掌握人类辅助生殖技术相关实验手段，具有一定管理能力。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临床药学/GCP中心</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临床药学或药理学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具备临床药师资格证书或有循证研究基础者优先。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肝胆外科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肝胆外科或儿外科</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具备执业资格证及规培结业证。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4"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口腔科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口腔颌面外科专业或种植修复专业</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具备执业资格证，已规培结业者优先。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ICU</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中医或中西医结合临床</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2-3</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具备执业资格证及规培结业证。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4"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脾胃病科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中医或中西医结合临床</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具备执业资格证及规培结业证。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4"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中西医结合研究中心</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生物信息学、细胞生物学、生命科学或基础医学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3-4</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4"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磁共振室</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i w:val="0"/>
                <w:color w:val="000000"/>
                <w:kern w:val="0"/>
                <w:sz w:val="24"/>
                <w:szCs w:val="24"/>
                <w:u w:val="none"/>
                <w:lang w:val="en-US" w:eastAsia="zh-CN" w:bidi="ar"/>
              </w:rPr>
              <w:t>影像诊断与核医学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具备相关资格证。全日制本科毕业须具备规培结业证。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9"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内分泌病科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内分泌代谢</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具备执业资格证，有主治及以上专业技术职称，5年及以上临床工作经验。有进修经历者优先。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4"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老年病科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中西医结合或老年医学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具备执业资格证及规培结业证。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针灸康复科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康复治疗</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具备相关资格证或规培结业者优先。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骨伤科（创伤组）</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中西医结合临床</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1、具有三甲医院规培经历；2、硕士期间以第一作者发表本专业学术论文3篇以上，其中至少1篇为中文核心或SCI收录文章；3、通过英语六级考试，具备英文读写能力；4、具备基础实验技能，能独立完成细胞培养、western blot、PCR等操作；5、省级或校级优秀毕业生优先。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儿科</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中西医结合、中医及临床</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2</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具备相关资格证并规培结业，有工作经历者优先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vMerge w:val="continue"/>
            <w:tcBorders>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儿保</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具备相关资格证并规培结业，有工作经历者优先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静脉用药调配中心</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中药学、药学或临床药学</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16-18</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审计部</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审计</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硕士及以上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kern w:val="0"/>
                <w:sz w:val="24"/>
                <w:szCs w:val="24"/>
                <w:highlight w:val="none"/>
                <w:lang w:val="en-US" w:eastAsia="zh-CN" w:bidi="ar"/>
              </w:rPr>
              <w:t>具备初级审计师及以上资格证，有一定工作经验或社会实践经历。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6"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感染管理办公室</w:t>
            </w: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预防医学、护理学等</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1</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auto"/>
                <w:kern w:val="0"/>
                <w:sz w:val="24"/>
                <w:szCs w:val="24"/>
                <w:highlight w:val="none"/>
                <w:u w:val="none"/>
                <w:lang w:val="en-US" w:eastAsia="zh-CN" w:bidi="ar"/>
              </w:rPr>
            </w:pPr>
            <w:r>
              <w:rPr>
                <w:rFonts w:hint="eastAsia" w:ascii="宋体" w:hAnsi="宋体" w:eastAsia="宋体" w:cs="宋体"/>
                <w:b w:val="0"/>
                <w:bCs w:val="0"/>
                <w:i w:val="0"/>
                <w:color w:val="auto"/>
                <w:kern w:val="0"/>
                <w:sz w:val="24"/>
                <w:szCs w:val="24"/>
                <w:highlight w:val="none"/>
                <w:u w:val="none"/>
                <w:lang w:val="en-US" w:eastAsia="zh-CN" w:bidi="ar"/>
              </w:rPr>
              <w:t>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color w:val="auto"/>
                <w:kern w:val="0"/>
                <w:sz w:val="24"/>
                <w:szCs w:val="24"/>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0" w:hRule="atLeast"/>
          <w:jc w:val="center"/>
        </w:trPr>
        <w:tc>
          <w:tcPr>
            <w:tcW w:w="1538"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t>护理</w:t>
            </w:r>
          </w:p>
          <w:p>
            <w:pPr>
              <w:keepNext w:val="0"/>
              <w:keepLines w:val="0"/>
              <w:widowControl/>
              <w:suppressLineNumbers w:val="0"/>
              <w:jc w:val="center"/>
              <w:textAlignment w:val="cente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pPr>
          </w:p>
        </w:tc>
        <w:tc>
          <w:tcPr>
            <w:tcW w:w="2565"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t>护理</w:t>
            </w:r>
          </w:p>
        </w:tc>
        <w:tc>
          <w:tcPr>
            <w:tcW w:w="1335"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t>10-20</w:t>
            </w:r>
          </w:p>
        </w:tc>
        <w:tc>
          <w:tcPr>
            <w:tcW w:w="1470" w:type="dxa"/>
            <w:tcBorders>
              <w:top w:val="single" w:color="000000" w:sz="4" w:space="0"/>
              <w:left w:val="single" w:color="auto" w:sz="4" w:space="0"/>
              <w:bottom w:val="single" w:color="auto" w:sz="4" w:space="0"/>
              <w:right w:val="single" w:color="000000" w:sz="4" w:space="0"/>
            </w:tcBorders>
            <w:shd w:val="clear" w:color="auto" w:fill="auto"/>
            <w:vAlign w:val="center"/>
          </w:tcPr>
          <w:p>
            <w:pPr>
              <w:jc w:val="center"/>
              <w:rPr>
                <w:rFonts w:hint="eastAsia" w:ascii="宋体" w:hAnsi="宋体" w:eastAsia="宋体" w:cs="宋体"/>
                <w:b w:val="0"/>
                <w:bCs w:val="0"/>
                <w:i w:val="0"/>
                <w:color w:val="000000" w:themeColor="text1"/>
                <w:sz w:val="24"/>
                <w:szCs w:val="24"/>
                <w:highlight w:val="none"/>
                <w:u w:val="none"/>
                <w14:textFill>
                  <w14:solidFill>
                    <w14:schemeClr w14:val="tx1"/>
                  </w14:solidFill>
                </w14:textFill>
              </w:rPr>
            </w:pPr>
            <w: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t>全日制本科及以上</w:t>
            </w:r>
          </w:p>
        </w:tc>
        <w:tc>
          <w:tcPr>
            <w:tcW w:w="34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color w:val="000000" w:themeColor="text1"/>
                <w:kern w:val="0"/>
                <w:sz w:val="24"/>
                <w:szCs w:val="24"/>
                <w:highlight w:val="none"/>
                <w:u w:val="none"/>
                <w:lang w:val="en-US" w:eastAsia="zh-CN" w:bidi="ar"/>
                <w14:textFill>
                  <w14:solidFill>
                    <w14:schemeClr w14:val="tx1"/>
                  </w14:solidFill>
                </w14:textFill>
              </w:rPr>
            </w:pPr>
            <w:r>
              <w:rPr>
                <w:rFonts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原则上年龄在</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30</w:t>
            </w:r>
            <w:r>
              <w:rPr>
                <w:rFonts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周岁以下（19</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89</w:t>
            </w:r>
            <w:r>
              <w:rPr>
                <w:rFonts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年1月1日以后出生）</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；往届生须</w:t>
            </w:r>
            <w:r>
              <w:rPr>
                <w:rFonts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具有护士资格证</w:t>
            </w:r>
            <w:r>
              <w:rPr>
                <w:rFonts w:hint="eastAsia" w:ascii="宋体" w:hAnsi="宋体" w:eastAsia="宋体" w:cs="宋体"/>
                <w:b w:val="0"/>
                <w:bCs w:val="0"/>
                <w:color w:val="000000" w:themeColor="text1"/>
                <w:kern w:val="0"/>
                <w:sz w:val="24"/>
                <w:szCs w:val="24"/>
                <w:highlight w:val="none"/>
                <w:lang w:val="en-US" w:eastAsia="zh-CN" w:bidi="ar"/>
                <w14:textFill>
                  <w14:solidFill>
                    <w14:schemeClr w14:val="tx1"/>
                  </w14:solidFill>
                </w14:textFill>
              </w:rPr>
              <w:t>。中医护理人员及硕士研究生优先。</w:t>
            </w:r>
          </w:p>
        </w:tc>
      </w:tr>
    </w:tbl>
    <w:p>
      <w:pPr>
        <w:keepNext w:val="0"/>
        <w:keepLines w:val="0"/>
        <w:pageBreakBefore w:val="0"/>
        <w:kinsoku/>
        <w:wordWrap/>
        <w:overflowPunct/>
        <w:topLinePunct w:val="0"/>
        <w:autoSpaceDE/>
        <w:autoSpaceDN/>
        <w:bidi w:val="0"/>
        <w:adjustRightInd/>
        <w:snapToGrid/>
        <w:spacing w:beforeAutospacing="0" w:afterAutospacing="0" w:line="400" w:lineRule="exact"/>
        <w:outlineLvl w:val="9"/>
        <w:rPr>
          <w:rFonts w:hint="eastAsia" w:ascii="宋体" w:hAnsi="宋体" w:eastAsia="宋体" w:cs="宋体"/>
          <w:b w:val="0"/>
          <w:i w:val="0"/>
          <w:caps w:val="0"/>
          <w:color w:val="000000"/>
          <w:spacing w:val="0"/>
          <w:sz w:val="24"/>
          <w:szCs w:val="24"/>
          <w:shd w:val="clear" w:fill="FFFFFF"/>
        </w:rPr>
      </w:pP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00" w:lineRule="exact"/>
        <w:ind w:right="0" w:rightChars="0"/>
        <w:outlineLvl w:val="9"/>
        <w:rPr>
          <w:rFonts w:hint="eastAsia"/>
          <w:b/>
          <w:bCs/>
          <w:lang w:val="en-US" w:eastAsia="zh-CN"/>
        </w:rPr>
      </w:pPr>
      <w:r>
        <w:rPr>
          <w:rFonts w:hint="eastAsia"/>
          <w:b/>
          <w:bCs/>
          <w:lang w:val="en-US" w:eastAsia="zh-CN"/>
        </w:rPr>
        <w:t>三、联系方式</w:t>
      </w:r>
    </w:p>
    <w:p>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00" w:lineRule="exact"/>
        <w:ind w:right="0" w:rightChars="0"/>
        <w:outlineLvl w:val="9"/>
      </w:pPr>
      <w:r>
        <w:rPr>
          <w:rFonts w:hint="eastAsia"/>
          <w:lang w:val="en-US" w:eastAsia="zh-CN"/>
        </w:rPr>
        <w:t>联系</w:t>
      </w:r>
      <w:r>
        <w:t>电话：0830-3161859</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outlineLvl w:val="9"/>
      </w:pPr>
      <w:r>
        <w:t xml:space="preserve">联系人：王老师 </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outlineLvl w:val="9"/>
      </w:pPr>
      <w:r>
        <w:t>简历接收邮箱：</w:t>
      </w:r>
      <w:r>
        <w:fldChar w:fldCharType="begin"/>
      </w:r>
      <w:r>
        <w:instrText xml:space="preserve"> HYPERLINK "mailto:lyzyyyrsk@163.com" </w:instrText>
      </w:r>
      <w:r>
        <w:fldChar w:fldCharType="separate"/>
      </w:r>
      <w:r>
        <w:rPr>
          <w:rStyle w:val="8"/>
        </w:rPr>
        <w:t>lyzyyyrsk@163.com</w:t>
      </w:r>
      <w:r>
        <w:fldChar w:fldCharType="end"/>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outlineLvl w:val="9"/>
        <w:rPr>
          <w:rFonts w:hint="eastAsia" w:ascii="宋体" w:hAnsi="宋体" w:eastAsia="宋体" w:cs="宋体"/>
          <w:b w:val="0"/>
          <w:i w:val="0"/>
          <w:caps w:val="0"/>
          <w:color w:val="000000"/>
          <w:spacing w:val="0"/>
          <w:sz w:val="24"/>
          <w:szCs w:val="24"/>
          <w:shd w:val="clear" w:fill="FFFFFF"/>
        </w:rPr>
      </w:pPr>
      <w:r>
        <w:t xml:space="preserve">邮编：646000 </w:t>
      </w:r>
    </w:p>
    <w:p>
      <w:pPr>
        <w:keepNext w:val="0"/>
        <w:keepLines w:val="0"/>
        <w:pageBreakBefore w:val="0"/>
        <w:kinsoku/>
        <w:wordWrap/>
        <w:overflowPunct/>
        <w:topLinePunct w:val="0"/>
        <w:autoSpaceDE/>
        <w:autoSpaceDN/>
        <w:bidi w:val="0"/>
        <w:adjustRightInd/>
        <w:snapToGrid/>
        <w:spacing w:beforeAutospacing="0" w:afterAutospacing="0" w:line="400" w:lineRule="exact"/>
        <w:outlineLvl w:val="9"/>
        <w:rPr>
          <w:rFonts w:hint="eastAsia" w:ascii="宋体" w:hAnsi="宋体" w:eastAsia="宋体" w:cs="宋体"/>
          <w:b w:val="0"/>
          <w:i w:val="0"/>
          <w:caps w:val="0"/>
          <w:color w:val="000000"/>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ź�">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E3D04"/>
    <w:rsid w:val="12C74A1E"/>
    <w:rsid w:val="1B2E3D04"/>
    <w:rsid w:val="43810046"/>
    <w:rsid w:val="4B532825"/>
    <w:rsid w:val="517261D9"/>
    <w:rsid w:val="5B4A6B39"/>
    <w:rsid w:val="5BF6177E"/>
    <w:rsid w:val="5FD7544C"/>
    <w:rsid w:val="6D535020"/>
    <w:rsid w:val="73F6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bsharetext"/>
    <w:basedOn w:val="6"/>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2018-11-19T02:01:00Z</dcterms:created>
  <dc:creator>王人可</dc:creator>
  <cp:lastModifiedBy>长乐未央</cp:lastModifiedBy>
  <cp:lastPrinted>2018-11-19T02:03:00Z</cp:lastPrinted>
  <dcterms:modified xsi:type="dcterms:W3CDTF">2019-12-24T09:31:09Z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